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jc w:val="center"/>
        <w:outlineLvl w:val="0"/>
        <w:rPr>
          <w:rFonts w:hint="eastAsia" w:ascii="方正小标宋简体" w:hAnsi="方正小标宋简体" w:eastAsia="方正小标宋简体" w:cs="方正小标宋简体"/>
          <w:color w:val="000000"/>
          <w:spacing w:val="80"/>
          <w:sz w:val="100"/>
          <w:szCs w:val="100"/>
          <w:lang w:val="en-US" w:eastAsia="zh-CN"/>
        </w:rPr>
      </w:pPr>
      <w:r>
        <w:rPr>
          <w:rFonts w:hint="eastAsia" w:ascii="方正小标宋简体" w:hAnsi="方正小标宋简体" w:eastAsia="方正小标宋简体" w:cs="方正小标宋简体"/>
          <w:color w:val="000000"/>
          <w:spacing w:val="80"/>
          <w:sz w:val="100"/>
          <w:szCs w:val="100"/>
          <w:lang w:val="en-US" w:eastAsia="zh-CN"/>
        </w:rPr>
        <w:t>竞争性</w:t>
      </w:r>
    </w:p>
    <w:p>
      <w:pPr>
        <w:jc w:val="center"/>
        <w:outlineLvl w:val="0"/>
        <w:rPr>
          <w:rFonts w:hint="eastAsia" w:ascii="方正小标宋简体" w:hAnsi="方正小标宋简体" w:eastAsia="方正小标宋简体" w:cs="方正小标宋简体"/>
          <w:color w:val="000000"/>
          <w:spacing w:val="80"/>
          <w:sz w:val="100"/>
          <w:szCs w:val="100"/>
        </w:rPr>
      </w:pPr>
      <w:r>
        <w:rPr>
          <w:rFonts w:hint="eastAsia" w:ascii="方正小标宋简体" w:hAnsi="方正小标宋简体" w:eastAsia="方正小标宋简体" w:cs="方正小标宋简体"/>
          <w:color w:val="000000"/>
          <w:spacing w:val="80"/>
          <w:sz w:val="100"/>
          <w:szCs w:val="100"/>
        </w:rPr>
        <w:t>谈判文件</w:t>
      </w:r>
    </w:p>
    <w:p>
      <w:pPr>
        <w:spacing w:line="700" w:lineRule="exact"/>
        <w:jc w:val="center"/>
        <w:rPr>
          <w:rFonts w:ascii="方正仿宋_GBK" w:eastAsia="方正仿宋_GBK"/>
          <w:color w:val="000000"/>
          <w:sz w:val="32"/>
          <w:szCs w:val="32"/>
        </w:rPr>
      </w:pPr>
    </w:p>
    <w:p>
      <w:pPr>
        <w:spacing w:line="700" w:lineRule="exact"/>
        <w:jc w:val="center"/>
        <w:rPr>
          <w:rFonts w:ascii="方正仿宋_GBK" w:eastAsia="方正仿宋_GBK"/>
          <w:color w:val="000000"/>
          <w:sz w:val="32"/>
          <w:szCs w:val="32"/>
        </w:rPr>
      </w:pPr>
    </w:p>
    <w:p>
      <w:pPr>
        <w:spacing w:line="700" w:lineRule="exact"/>
        <w:jc w:val="center"/>
        <w:rPr>
          <w:rFonts w:ascii="方正仿宋_GBK" w:eastAsia="方正仿宋_GBK"/>
          <w:color w:val="000000"/>
          <w:sz w:val="32"/>
          <w:szCs w:val="32"/>
        </w:rPr>
      </w:pPr>
    </w:p>
    <w:p>
      <w:pPr>
        <w:spacing w:line="700" w:lineRule="exact"/>
        <w:rPr>
          <w:rFonts w:hint="eastAsia" w:ascii="方正仿宋_GBK" w:eastAsia="方正仿宋_GBK"/>
          <w:b/>
          <w:bCs/>
          <w:color w:val="000000"/>
          <w:sz w:val="32"/>
          <w:szCs w:val="32"/>
          <w:lang w:eastAsia="zh-CN"/>
        </w:rPr>
      </w:pPr>
      <w:r>
        <w:rPr>
          <w:rFonts w:hint="eastAsia" w:ascii="方正仿宋_GBK" w:eastAsia="方正仿宋_GBK"/>
          <w:b/>
          <w:bCs/>
          <w:color w:val="000000"/>
          <w:sz w:val="32"/>
          <w:szCs w:val="32"/>
        </w:rPr>
        <w:t>采购文件编号：</w:t>
      </w:r>
      <w:r>
        <w:rPr>
          <w:rFonts w:hint="eastAsia" w:ascii="方正仿宋_GBK" w:eastAsia="方正仿宋_GBK"/>
          <w:b/>
          <w:bCs/>
          <w:color w:val="000000"/>
          <w:sz w:val="32"/>
          <w:szCs w:val="32"/>
          <w:lang w:eastAsia="zh-CN"/>
        </w:rPr>
        <w:t>渝【建标】2021-167</w:t>
      </w:r>
    </w:p>
    <w:p>
      <w:pPr>
        <w:spacing w:line="700" w:lineRule="exact"/>
        <w:jc w:val="center"/>
        <w:rPr>
          <w:rFonts w:ascii="方正仿宋_GBK" w:eastAsia="方正仿宋_GBK"/>
          <w:b/>
          <w:bCs/>
          <w:color w:val="000000"/>
          <w:sz w:val="32"/>
          <w:szCs w:val="32"/>
        </w:rPr>
      </w:pPr>
    </w:p>
    <w:p>
      <w:pPr>
        <w:pStyle w:val="24"/>
        <w:spacing w:line="560" w:lineRule="exact"/>
        <w:ind w:left="1760" w:hanging="1767" w:hangingChars="550"/>
        <w:outlineLvl w:val="0"/>
        <w:rPr>
          <w:rFonts w:hint="eastAsia" w:ascii="方正仿宋_GBK" w:eastAsia="方正仿宋_GBK"/>
          <w:b/>
          <w:bCs/>
          <w:color w:val="000000"/>
          <w:sz w:val="32"/>
          <w:szCs w:val="32"/>
          <w:lang w:eastAsia="zh-CN"/>
        </w:rPr>
      </w:pPr>
      <w:r>
        <w:rPr>
          <w:rFonts w:hint="eastAsia" w:ascii="方正仿宋_GBK" w:eastAsia="方正仿宋_GBK"/>
          <w:b/>
          <w:bCs/>
          <w:color w:val="000000"/>
          <w:sz w:val="32"/>
          <w:szCs w:val="32"/>
        </w:rPr>
        <w:t>项目名称：</w:t>
      </w:r>
      <w:r>
        <w:rPr>
          <w:rFonts w:hint="eastAsia" w:ascii="方正仿宋_GBK" w:eastAsia="方正仿宋_GBK"/>
          <w:b/>
          <w:bCs/>
          <w:color w:val="000000"/>
          <w:sz w:val="32"/>
          <w:szCs w:val="32"/>
          <w:lang w:eastAsia="zh-CN"/>
        </w:rPr>
        <w:t>重庆市建标工程技术有限公司气相色谱仪加二次热解析</w:t>
      </w:r>
      <w:r>
        <w:rPr>
          <w:rFonts w:hint="eastAsia" w:ascii="方正仿宋_GBK" w:eastAsia="方正仿宋_GBK"/>
          <w:b/>
          <w:bCs/>
          <w:color w:val="000000"/>
          <w:sz w:val="32"/>
          <w:szCs w:val="32"/>
          <w:lang w:val="en-US" w:eastAsia="zh-CN"/>
        </w:rPr>
        <w:t>设备</w:t>
      </w:r>
      <w:r>
        <w:rPr>
          <w:rFonts w:hint="eastAsia" w:ascii="方正仿宋_GBK" w:eastAsia="方正仿宋_GBK"/>
          <w:b/>
          <w:bCs/>
          <w:color w:val="000000"/>
          <w:sz w:val="32"/>
          <w:szCs w:val="32"/>
          <w:lang w:eastAsia="zh-CN"/>
        </w:rPr>
        <w:t>采购</w:t>
      </w:r>
    </w:p>
    <w:p>
      <w:pPr>
        <w:pStyle w:val="24"/>
        <w:spacing w:line="560" w:lineRule="exact"/>
        <w:ind w:left="0"/>
        <w:jc w:val="center"/>
        <w:outlineLvl w:val="0"/>
        <w:rPr>
          <w:rFonts w:ascii="方正仿宋_GBK" w:eastAsia="方正仿宋_GBK"/>
          <w:b/>
          <w:bCs/>
          <w:color w:val="000000"/>
          <w:sz w:val="32"/>
          <w:szCs w:val="32"/>
        </w:rPr>
      </w:pPr>
    </w:p>
    <w:p>
      <w:pPr>
        <w:pStyle w:val="24"/>
        <w:ind w:left="0"/>
        <w:rPr>
          <w:rFonts w:hint="eastAsia" w:ascii="方正仿宋_GBK" w:eastAsia="方正仿宋_GBK"/>
          <w:b/>
          <w:bCs/>
          <w:color w:val="000000"/>
          <w:sz w:val="32"/>
          <w:szCs w:val="32"/>
          <w:lang w:eastAsia="zh-CN"/>
        </w:rPr>
      </w:pPr>
      <w:r>
        <w:rPr>
          <w:rFonts w:hint="eastAsia" w:ascii="方正仿宋_GBK" w:eastAsia="方正仿宋_GBK"/>
          <w:b/>
          <w:bCs/>
          <w:color w:val="000000"/>
          <w:sz w:val="32"/>
          <w:szCs w:val="32"/>
        </w:rPr>
        <w:t>采  购 人：</w:t>
      </w:r>
      <w:r>
        <w:rPr>
          <w:rFonts w:hint="eastAsia" w:ascii="方正仿宋_GBK" w:eastAsia="方正仿宋_GBK"/>
          <w:b/>
          <w:bCs/>
          <w:color w:val="000000"/>
          <w:sz w:val="32"/>
          <w:szCs w:val="32"/>
          <w:lang w:eastAsia="zh-CN"/>
        </w:rPr>
        <w:t>重庆市建标工程技术有限公司</w:t>
      </w:r>
    </w:p>
    <w:p>
      <w:pPr>
        <w:spacing w:line="700" w:lineRule="exact"/>
        <w:jc w:val="center"/>
        <w:rPr>
          <w:rFonts w:ascii="方正仿宋_GBK" w:eastAsia="方正仿宋_GBK"/>
          <w:color w:val="000000"/>
          <w:sz w:val="32"/>
          <w:szCs w:val="32"/>
        </w:rPr>
      </w:pPr>
    </w:p>
    <w:p>
      <w:pPr>
        <w:spacing w:line="700" w:lineRule="exact"/>
        <w:jc w:val="center"/>
        <w:rPr>
          <w:rFonts w:ascii="方正仿宋_GBK" w:eastAsia="方正仿宋_GBK"/>
          <w:color w:val="000000"/>
          <w:sz w:val="32"/>
          <w:szCs w:val="32"/>
        </w:rPr>
      </w:pPr>
    </w:p>
    <w:p>
      <w:pPr>
        <w:spacing w:line="500" w:lineRule="exact"/>
        <w:jc w:val="center"/>
        <w:outlineLvl w:val="0"/>
        <w:rPr>
          <w:rFonts w:ascii="方正仿宋_GBK" w:eastAsia="方正仿宋_GBK"/>
          <w:b/>
          <w:bCs/>
          <w:color w:val="000000"/>
          <w:sz w:val="32"/>
          <w:szCs w:val="32"/>
        </w:rPr>
      </w:pPr>
    </w:p>
    <w:p>
      <w:pPr>
        <w:spacing w:line="500" w:lineRule="exact"/>
        <w:jc w:val="center"/>
        <w:outlineLvl w:val="0"/>
        <w:rPr>
          <w:rFonts w:hint="default" w:ascii="方正仿宋_GBK" w:eastAsia="方正仿宋_GBK"/>
          <w:b/>
          <w:bCs/>
          <w:color w:val="000000"/>
          <w:sz w:val="32"/>
          <w:szCs w:val="32"/>
          <w:lang w:val="en-US" w:eastAsia="zh-CN"/>
        </w:rPr>
      </w:pPr>
      <w:r>
        <w:rPr>
          <w:rFonts w:hint="eastAsia" w:ascii="方正仿宋_GBK" w:eastAsia="方正仿宋_GBK"/>
          <w:b/>
          <w:bCs/>
          <w:color w:val="000000"/>
          <w:sz w:val="32"/>
          <w:szCs w:val="32"/>
        </w:rPr>
        <w:t>2021年</w:t>
      </w:r>
      <w:r>
        <w:rPr>
          <w:rFonts w:hint="eastAsia" w:ascii="方正仿宋_GBK" w:eastAsia="方正仿宋_GBK"/>
          <w:b/>
          <w:bCs/>
          <w:color w:val="000000"/>
          <w:sz w:val="32"/>
          <w:szCs w:val="32"/>
          <w:lang w:val="en-US" w:eastAsia="zh-CN"/>
        </w:rPr>
        <w:t>11</w:t>
      </w:r>
      <w:r>
        <w:rPr>
          <w:rFonts w:hint="eastAsia" w:ascii="方正仿宋_GBK" w:eastAsia="方正仿宋_GBK"/>
          <w:b/>
          <w:bCs/>
          <w:color w:val="000000"/>
          <w:sz w:val="32"/>
          <w:szCs w:val="32"/>
        </w:rPr>
        <w:t>月</w:t>
      </w:r>
      <w:r>
        <w:rPr>
          <w:rFonts w:hint="eastAsia" w:ascii="方正仿宋_GBK" w:eastAsia="方正仿宋_GBK"/>
          <w:b/>
          <w:bCs/>
          <w:color w:val="000000"/>
          <w:sz w:val="32"/>
          <w:szCs w:val="32"/>
          <w:lang w:val="en-US" w:eastAsia="zh-CN"/>
        </w:rPr>
        <w:t xml:space="preserve"> </w:t>
      </w:r>
    </w:p>
    <w:p>
      <w:pPr>
        <w:spacing w:line="720" w:lineRule="exact"/>
        <w:jc w:val="center"/>
        <w:outlineLvl w:val="0"/>
        <w:rPr>
          <w:rFonts w:ascii="方正黑体_GBK" w:hAnsi="宋体" w:eastAsia="方正黑体_GBK"/>
          <w:color w:val="000000"/>
          <w:sz w:val="48"/>
          <w:szCs w:val="32"/>
        </w:rPr>
      </w:pPr>
    </w:p>
    <w:p>
      <w:pPr>
        <w:spacing w:line="720" w:lineRule="exact"/>
        <w:jc w:val="center"/>
        <w:outlineLvl w:val="0"/>
        <w:rPr>
          <w:rFonts w:ascii="方正黑体_GBK" w:hAnsi="宋体" w:eastAsia="方正黑体_GBK"/>
          <w:color w:val="000000"/>
          <w:sz w:val="48"/>
          <w:szCs w:val="32"/>
        </w:rPr>
        <w:sectPr>
          <w:pgSz w:w="11907" w:h="16840"/>
          <w:pgMar w:top="1134" w:right="1191" w:bottom="1134" w:left="1304" w:header="851" w:footer="992" w:gutter="0"/>
          <w:pgNumType w:start="1"/>
          <w:cols w:space="720" w:num="1"/>
          <w:docGrid w:linePitch="380" w:charSpace="-5735"/>
        </w:sectPr>
      </w:pPr>
    </w:p>
    <w:p>
      <w:pPr>
        <w:pStyle w:val="2"/>
      </w:pPr>
    </w:p>
    <w:p>
      <w:pPr>
        <w:spacing w:line="480" w:lineRule="exact"/>
        <w:jc w:val="center"/>
        <w:outlineLvl w:val="0"/>
        <w:rPr>
          <w:rFonts w:ascii="方正小标宋_GBK" w:eastAsia="方正小标宋_GBK"/>
          <w:color w:val="000000"/>
          <w:sz w:val="44"/>
          <w:szCs w:val="28"/>
        </w:rPr>
      </w:pPr>
      <w:r>
        <w:rPr>
          <w:rFonts w:hint="eastAsia" w:ascii="方正小标宋_GBK" w:eastAsia="方正小标宋_GBK"/>
          <w:color w:val="000000"/>
          <w:sz w:val="44"/>
          <w:szCs w:val="28"/>
        </w:rPr>
        <w:t xml:space="preserve">  目   录</w:t>
      </w:r>
    </w:p>
    <w:p>
      <w:pPr>
        <w:pStyle w:val="45"/>
        <w:tabs>
          <w:tab w:val="right" w:leader="dot" w:pos="9412"/>
        </w:tabs>
      </w:pPr>
      <w:r>
        <w:rPr>
          <w:rFonts w:hint="eastAsia" w:ascii="方正小标宋_GBK" w:hAnsi="宋体" w:eastAsia="方正小标宋_GBK"/>
          <w:color w:val="000000"/>
          <w:sz w:val="21"/>
          <w:szCs w:val="21"/>
        </w:rPr>
        <w:fldChar w:fldCharType="begin"/>
      </w:r>
      <w:r>
        <w:rPr>
          <w:rFonts w:hint="eastAsia" w:ascii="方正小标宋_GBK" w:hAnsi="宋体" w:eastAsia="方正小标宋_GBK"/>
          <w:color w:val="000000"/>
          <w:sz w:val="21"/>
          <w:szCs w:val="21"/>
        </w:rPr>
        <w:instrText xml:space="preserve"> TOC \o "1-3" \h \z </w:instrText>
      </w:r>
      <w:r>
        <w:rPr>
          <w:rFonts w:hint="eastAsia" w:ascii="方正小标宋_GBK" w:hAnsi="宋体" w:eastAsia="方正小标宋_GBK"/>
          <w:color w:val="000000"/>
          <w:sz w:val="21"/>
          <w:szCs w:val="21"/>
        </w:rPr>
        <w:fldChar w:fldCharType="separate"/>
      </w: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_Toc20559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第一篇  谈判邀请书</w:t>
      </w:r>
      <w:r>
        <w:tab/>
      </w:r>
      <w:r>
        <w:fldChar w:fldCharType="begin"/>
      </w:r>
      <w:r>
        <w:instrText xml:space="preserve"> PAGEREF _Toc20559 \h </w:instrText>
      </w:r>
      <w:r>
        <w:fldChar w:fldCharType="separate"/>
      </w:r>
      <w:r>
        <w:t>2</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_Toc31088 </w:instrText>
      </w:r>
      <w:r>
        <w:rPr>
          <w:rFonts w:hint="eastAsia" w:ascii="方正小标宋_GBK" w:hAnsi="宋体" w:eastAsia="方正小标宋_GBK"/>
          <w:szCs w:val="21"/>
        </w:rPr>
        <w:fldChar w:fldCharType="separate"/>
      </w:r>
      <w:r>
        <w:rPr>
          <w:rFonts w:hint="eastAsia" w:ascii="方正仿宋_GBK" w:eastAsia="方正仿宋_GBK"/>
          <w:szCs w:val="24"/>
        </w:rPr>
        <w:t>一、谈判内容</w:t>
      </w:r>
      <w:r>
        <w:tab/>
      </w:r>
      <w:r>
        <w:fldChar w:fldCharType="begin"/>
      </w:r>
      <w:r>
        <w:instrText xml:space="preserve"> PAGEREF _Toc31088 \h </w:instrText>
      </w:r>
      <w:r>
        <w:fldChar w:fldCharType="separate"/>
      </w:r>
      <w:r>
        <w:t>2</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_Toc10075 </w:instrText>
      </w:r>
      <w:r>
        <w:rPr>
          <w:rFonts w:hint="eastAsia" w:ascii="方正小标宋_GBK" w:hAnsi="宋体" w:eastAsia="方正小标宋_GBK"/>
          <w:szCs w:val="21"/>
        </w:rPr>
        <w:fldChar w:fldCharType="separate"/>
      </w:r>
      <w:r>
        <w:rPr>
          <w:rFonts w:hint="eastAsia" w:ascii="方正仿宋_GBK" w:eastAsia="方正仿宋_GBK"/>
          <w:szCs w:val="24"/>
        </w:rPr>
        <w:t>二、资金来源</w:t>
      </w:r>
      <w:r>
        <w:tab/>
      </w:r>
      <w:r>
        <w:fldChar w:fldCharType="begin"/>
      </w:r>
      <w:r>
        <w:instrText xml:space="preserve"> PAGEREF _Toc10075 \h </w:instrText>
      </w:r>
      <w:r>
        <w:fldChar w:fldCharType="separate"/>
      </w:r>
      <w:r>
        <w:t>2</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_Toc15589 </w:instrText>
      </w:r>
      <w:r>
        <w:rPr>
          <w:rFonts w:hint="eastAsia" w:ascii="方正小标宋_GBK" w:hAnsi="宋体" w:eastAsia="方正小标宋_GBK"/>
          <w:szCs w:val="21"/>
        </w:rPr>
        <w:fldChar w:fldCharType="separate"/>
      </w:r>
      <w:r>
        <w:rPr>
          <w:rFonts w:hint="eastAsia" w:ascii="方正仿宋_GBK" w:eastAsia="方正仿宋_GBK"/>
          <w:szCs w:val="24"/>
        </w:rPr>
        <w:t>三、谈判资格条件</w:t>
      </w:r>
      <w:r>
        <w:tab/>
      </w:r>
      <w:r>
        <w:fldChar w:fldCharType="begin"/>
      </w:r>
      <w:r>
        <w:instrText xml:space="preserve"> PAGEREF _Toc15589 \h </w:instrText>
      </w:r>
      <w:r>
        <w:fldChar w:fldCharType="separate"/>
      </w:r>
      <w:r>
        <w:t>2</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_Toc3291 </w:instrText>
      </w:r>
      <w:r>
        <w:rPr>
          <w:rFonts w:hint="eastAsia" w:ascii="方正小标宋_GBK" w:hAnsi="宋体" w:eastAsia="方正小标宋_GBK"/>
          <w:szCs w:val="21"/>
        </w:rPr>
        <w:fldChar w:fldCharType="separate"/>
      </w:r>
      <w:r>
        <w:rPr>
          <w:rFonts w:hint="eastAsia" w:ascii="方正仿宋_GBK" w:eastAsia="方正仿宋_GBK"/>
          <w:szCs w:val="24"/>
        </w:rPr>
        <w:t>四、谈判有关说明</w:t>
      </w:r>
      <w:r>
        <w:tab/>
      </w:r>
      <w:r>
        <w:fldChar w:fldCharType="begin"/>
      </w:r>
      <w:r>
        <w:instrText xml:space="preserve"> PAGEREF _Toc3291 \h </w:instrText>
      </w:r>
      <w:r>
        <w:fldChar w:fldCharType="separate"/>
      </w:r>
      <w:r>
        <w:t>2</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_Toc24552 </w:instrText>
      </w:r>
      <w:r>
        <w:rPr>
          <w:rFonts w:hint="eastAsia" w:ascii="方正小标宋_GBK" w:hAnsi="宋体" w:eastAsia="方正小标宋_GBK"/>
          <w:szCs w:val="21"/>
        </w:rPr>
        <w:fldChar w:fldCharType="separate"/>
      </w:r>
      <w:r>
        <w:rPr>
          <w:rFonts w:hint="eastAsia" w:ascii="宋体" w:hAnsi="宋体" w:cs="宋体"/>
          <w:szCs w:val="24"/>
          <w:lang w:val="en-US" w:eastAsia="zh-CN"/>
        </w:rPr>
        <w:t>五</w:t>
      </w:r>
      <w:r>
        <w:rPr>
          <w:rFonts w:hint="eastAsia" w:ascii="宋体" w:hAnsi="宋体" w:cs="宋体"/>
          <w:szCs w:val="24"/>
        </w:rPr>
        <w:t>、</w:t>
      </w:r>
      <w:r>
        <w:rPr>
          <w:rFonts w:hint="eastAsia" w:ascii="宋体" w:hAnsi="宋体" w:cs="宋体"/>
          <w:szCs w:val="24"/>
          <w:lang w:eastAsia="zh-CN"/>
        </w:rPr>
        <w:t>谈判</w:t>
      </w:r>
      <w:r>
        <w:rPr>
          <w:rFonts w:hint="eastAsia" w:ascii="宋体" w:hAnsi="宋体" w:cs="宋体"/>
          <w:szCs w:val="24"/>
        </w:rPr>
        <w:t>有关规定</w:t>
      </w:r>
      <w:r>
        <w:tab/>
      </w:r>
      <w:r>
        <w:fldChar w:fldCharType="begin"/>
      </w:r>
      <w:r>
        <w:instrText xml:space="preserve"> PAGEREF _Toc24552 \h </w:instrText>
      </w:r>
      <w:r>
        <w:fldChar w:fldCharType="separate"/>
      </w:r>
      <w:r>
        <w:t>3</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_Toc32737 </w:instrText>
      </w:r>
      <w:r>
        <w:rPr>
          <w:rFonts w:hint="eastAsia" w:ascii="方正小标宋_GBK" w:hAnsi="宋体" w:eastAsia="方正小标宋_GBK"/>
          <w:szCs w:val="21"/>
        </w:rPr>
        <w:fldChar w:fldCharType="separate"/>
      </w:r>
      <w:r>
        <w:rPr>
          <w:rFonts w:hint="eastAsia" w:ascii="宋体" w:hAnsi="宋体" w:cs="宋体"/>
          <w:szCs w:val="24"/>
          <w:lang w:val="en-US" w:eastAsia="zh-CN"/>
        </w:rPr>
        <w:t>六</w:t>
      </w:r>
      <w:r>
        <w:rPr>
          <w:rFonts w:hint="eastAsia" w:ascii="宋体" w:hAnsi="宋体" w:cs="宋体"/>
          <w:szCs w:val="24"/>
        </w:rPr>
        <w:t>、联系方式</w:t>
      </w:r>
      <w:r>
        <w:tab/>
      </w:r>
      <w:r>
        <w:fldChar w:fldCharType="begin"/>
      </w:r>
      <w:r>
        <w:instrText xml:space="preserve"> PAGEREF _Toc32737 \h </w:instrText>
      </w:r>
      <w:r>
        <w:fldChar w:fldCharType="separate"/>
      </w:r>
      <w:r>
        <w:t>4</w:t>
      </w:r>
      <w:r>
        <w:fldChar w:fldCharType="end"/>
      </w:r>
      <w:r>
        <w:rPr>
          <w:rFonts w:hint="eastAsia" w:ascii="方正小标宋_GBK" w:hAnsi="宋体" w:eastAsia="方正小标宋_GBK"/>
          <w:color w:val="000000"/>
          <w:szCs w:val="21"/>
        </w:rPr>
        <w:fldChar w:fldCharType="end"/>
      </w:r>
    </w:p>
    <w:p>
      <w:pPr>
        <w:pStyle w:val="45"/>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_Toc28357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第二篇  谈判项目技术需求</w:t>
      </w:r>
      <w:r>
        <w:tab/>
      </w:r>
      <w:r>
        <w:fldChar w:fldCharType="begin"/>
      </w:r>
      <w:r>
        <w:instrText xml:space="preserve"> PAGEREF _Toc28357 \h </w:instrText>
      </w:r>
      <w:r>
        <w:fldChar w:fldCharType="separate"/>
      </w:r>
      <w:r>
        <w:t>5</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_Toc10018 </w:instrText>
      </w:r>
      <w:r>
        <w:rPr>
          <w:rFonts w:hint="eastAsia" w:ascii="方正小标宋_GBK" w:hAnsi="宋体" w:eastAsia="方正小标宋_GBK"/>
          <w:szCs w:val="21"/>
        </w:rPr>
        <w:fldChar w:fldCharType="separate"/>
      </w:r>
      <w:r>
        <w:rPr>
          <w:rFonts w:hint="eastAsia" w:ascii="宋体" w:hAnsi="宋体" w:cs="宋体"/>
          <w:szCs w:val="24"/>
        </w:rPr>
        <w:t>一、项目一览表</w:t>
      </w:r>
      <w:r>
        <w:tab/>
      </w:r>
      <w:r>
        <w:fldChar w:fldCharType="begin"/>
      </w:r>
      <w:r>
        <w:instrText xml:space="preserve"> PAGEREF _Toc10018 \h </w:instrText>
      </w:r>
      <w:r>
        <w:fldChar w:fldCharType="separate"/>
      </w:r>
      <w:r>
        <w:t>5</w:t>
      </w:r>
      <w:r>
        <w:fldChar w:fldCharType="end"/>
      </w:r>
      <w:r>
        <w:rPr>
          <w:rFonts w:hint="eastAsia" w:ascii="方正小标宋_GBK" w:hAnsi="宋体" w:eastAsia="方正小标宋_GBK"/>
          <w:color w:val="000000"/>
          <w:szCs w:val="21"/>
        </w:rPr>
        <w:fldChar w:fldCharType="end"/>
      </w:r>
    </w:p>
    <w:p>
      <w:pPr>
        <w:pStyle w:val="45"/>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_Toc23205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第三篇  谈判项目</w:t>
      </w:r>
      <w:r>
        <w:rPr>
          <w:rFonts w:hint="eastAsia" w:ascii="方正小标宋_GBK" w:hAnsi="宋体" w:eastAsia="方正小标宋_GBK"/>
          <w:szCs w:val="30"/>
          <w:lang w:val="en-US" w:eastAsia="zh-CN"/>
        </w:rPr>
        <w:t>商务</w:t>
      </w:r>
      <w:r>
        <w:rPr>
          <w:rFonts w:hint="eastAsia" w:ascii="方正小标宋_GBK" w:hAnsi="宋体" w:eastAsia="方正小标宋_GBK"/>
          <w:szCs w:val="30"/>
        </w:rPr>
        <w:t>需求</w:t>
      </w:r>
      <w:r>
        <w:tab/>
      </w:r>
      <w:r>
        <w:fldChar w:fldCharType="begin"/>
      </w:r>
      <w:r>
        <w:instrText xml:space="preserve"> PAGEREF _Toc23205 \h </w:instrText>
      </w:r>
      <w:r>
        <w:fldChar w:fldCharType="separate"/>
      </w:r>
      <w:r>
        <w:t>8</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_Toc10043 </w:instrText>
      </w:r>
      <w:r>
        <w:rPr>
          <w:rFonts w:hint="eastAsia" w:ascii="方正小标宋_GBK" w:hAnsi="宋体" w:eastAsia="方正小标宋_GBK"/>
          <w:szCs w:val="21"/>
        </w:rPr>
        <w:fldChar w:fldCharType="separate"/>
      </w:r>
      <w:r>
        <w:rPr>
          <w:rFonts w:hint="eastAsia" w:ascii="宋体" w:hAnsi="宋体" w:cs="宋体"/>
          <w:szCs w:val="24"/>
        </w:rPr>
        <w:t>一、服务期、地点及验收方式</w:t>
      </w:r>
      <w:r>
        <w:tab/>
      </w:r>
      <w:r>
        <w:fldChar w:fldCharType="begin"/>
      </w:r>
      <w:r>
        <w:instrText xml:space="preserve"> PAGEREF _Toc10043 \h </w:instrText>
      </w:r>
      <w:r>
        <w:fldChar w:fldCharType="separate"/>
      </w:r>
      <w:r>
        <w:t>8</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_Toc21830 </w:instrText>
      </w:r>
      <w:r>
        <w:rPr>
          <w:rFonts w:hint="eastAsia" w:ascii="方正小标宋_GBK" w:hAnsi="宋体" w:eastAsia="方正小标宋_GBK"/>
          <w:szCs w:val="21"/>
        </w:rPr>
        <w:fldChar w:fldCharType="separate"/>
      </w:r>
      <w:r>
        <w:rPr>
          <w:rFonts w:hint="eastAsia" w:ascii="宋体" w:hAnsi="宋体" w:cs="宋体"/>
          <w:szCs w:val="24"/>
          <w:lang w:val="en-US" w:eastAsia="zh-CN"/>
        </w:rPr>
        <w:t>五</w:t>
      </w:r>
      <w:r>
        <w:rPr>
          <w:rFonts w:hint="eastAsia" w:ascii="宋体" w:hAnsi="宋体" w:cs="宋体"/>
          <w:szCs w:val="24"/>
        </w:rPr>
        <w:t>、知识产权</w:t>
      </w:r>
      <w:r>
        <w:tab/>
      </w:r>
      <w:r>
        <w:fldChar w:fldCharType="begin"/>
      </w:r>
      <w:r>
        <w:instrText xml:space="preserve"> PAGEREF _Toc21830 \h </w:instrText>
      </w:r>
      <w:r>
        <w:fldChar w:fldCharType="separate"/>
      </w:r>
      <w:r>
        <w:t>10</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_Toc29739 </w:instrText>
      </w:r>
      <w:r>
        <w:rPr>
          <w:rFonts w:hint="eastAsia" w:ascii="方正小标宋_GBK" w:hAnsi="宋体" w:eastAsia="方正小标宋_GBK"/>
          <w:szCs w:val="21"/>
        </w:rPr>
        <w:fldChar w:fldCharType="separate"/>
      </w:r>
      <w:r>
        <w:rPr>
          <w:rFonts w:hint="eastAsia" w:ascii="宋体" w:hAnsi="宋体" w:cs="宋体"/>
          <w:szCs w:val="24"/>
          <w:lang w:val="en-US" w:eastAsia="zh-CN"/>
        </w:rPr>
        <w:t>六</w:t>
      </w:r>
      <w:r>
        <w:rPr>
          <w:rFonts w:hint="eastAsia" w:ascii="宋体" w:hAnsi="宋体" w:cs="宋体"/>
          <w:szCs w:val="24"/>
        </w:rPr>
        <w:t>、其他</w:t>
      </w:r>
      <w:r>
        <w:tab/>
      </w:r>
      <w:r>
        <w:fldChar w:fldCharType="begin"/>
      </w:r>
      <w:r>
        <w:instrText xml:space="preserve"> PAGEREF _Toc29739 \h </w:instrText>
      </w:r>
      <w:r>
        <w:fldChar w:fldCharType="separate"/>
      </w:r>
      <w:r>
        <w:t>11</w:t>
      </w:r>
      <w:r>
        <w:fldChar w:fldCharType="end"/>
      </w:r>
      <w:r>
        <w:rPr>
          <w:rFonts w:hint="eastAsia" w:ascii="方正小标宋_GBK" w:hAnsi="宋体" w:eastAsia="方正小标宋_GBK"/>
          <w:color w:val="000000"/>
          <w:szCs w:val="21"/>
        </w:rPr>
        <w:fldChar w:fldCharType="end"/>
      </w:r>
    </w:p>
    <w:p>
      <w:pPr>
        <w:pStyle w:val="45"/>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_Toc12062 </w:instrText>
      </w:r>
      <w:r>
        <w:rPr>
          <w:rFonts w:hint="eastAsia" w:ascii="方正小标宋_GBK" w:hAnsi="宋体" w:eastAsia="方正小标宋_GBK"/>
          <w:szCs w:val="21"/>
        </w:rPr>
        <w:fldChar w:fldCharType="separate"/>
      </w:r>
      <w:r>
        <w:rPr>
          <w:rFonts w:hint="eastAsia" w:ascii="方正小标宋_GBK" w:hAnsi="宋体" w:eastAsia="方正小标宋_GBK"/>
          <w:szCs w:val="30"/>
        </w:rPr>
        <w:t xml:space="preserve">第四篇  </w:t>
      </w:r>
      <w:r>
        <w:rPr>
          <w:rFonts w:hint="eastAsia" w:ascii="方正小标宋_GBK" w:hAnsi="宋体" w:eastAsia="方正小标宋_GBK"/>
          <w:szCs w:val="30"/>
          <w:lang w:val="en-US" w:eastAsia="zh-CN"/>
        </w:rPr>
        <w:t>供应商须知</w:t>
      </w:r>
      <w:r>
        <w:tab/>
      </w:r>
      <w:r>
        <w:fldChar w:fldCharType="begin"/>
      </w:r>
      <w:r>
        <w:instrText xml:space="preserve"> PAGEREF _Toc12062 \h </w:instrText>
      </w:r>
      <w:r>
        <w:fldChar w:fldCharType="separate"/>
      </w:r>
      <w:r>
        <w:t>12</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_Toc16208 </w:instrText>
      </w:r>
      <w:r>
        <w:rPr>
          <w:rFonts w:hint="eastAsia" w:ascii="方正小标宋_GBK" w:hAnsi="宋体" w:eastAsia="方正小标宋_GBK"/>
          <w:szCs w:val="21"/>
        </w:rPr>
        <w:fldChar w:fldCharType="separate"/>
      </w:r>
      <w:r>
        <w:rPr>
          <w:rFonts w:hint="eastAsia" w:ascii="方正仿宋_GBK" w:eastAsia="方正仿宋_GBK"/>
          <w:szCs w:val="24"/>
        </w:rPr>
        <w:t>一、谈判文件</w:t>
      </w:r>
      <w:r>
        <w:tab/>
      </w:r>
      <w:r>
        <w:fldChar w:fldCharType="begin"/>
      </w:r>
      <w:r>
        <w:instrText xml:space="preserve"> PAGEREF _Toc16208 \h </w:instrText>
      </w:r>
      <w:r>
        <w:fldChar w:fldCharType="separate"/>
      </w:r>
      <w:r>
        <w:t>12</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_Toc29637 </w:instrText>
      </w:r>
      <w:r>
        <w:rPr>
          <w:rFonts w:hint="eastAsia" w:ascii="方正小标宋_GBK" w:hAnsi="宋体" w:eastAsia="方正小标宋_GBK"/>
          <w:szCs w:val="21"/>
        </w:rPr>
        <w:fldChar w:fldCharType="separate"/>
      </w:r>
      <w:r>
        <w:rPr>
          <w:rFonts w:hint="eastAsia" w:ascii="方正仿宋_GBK" w:eastAsia="方正仿宋_GBK"/>
          <w:szCs w:val="24"/>
        </w:rPr>
        <w:t>二、谈判要求</w:t>
      </w:r>
      <w:r>
        <w:tab/>
      </w:r>
      <w:r>
        <w:fldChar w:fldCharType="begin"/>
      </w:r>
      <w:r>
        <w:instrText xml:space="preserve"> PAGEREF _Toc29637 \h </w:instrText>
      </w:r>
      <w:r>
        <w:fldChar w:fldCharType="separate"/>
      </w:r>
      <w:r>
        <w:t>12</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_Toc28342 </w:instrText>
      </w:r>
      <w:r>
        <w:rPr>
          <w:rFonts w:hint="eastAsia" w:ascii="方正小标宋_GBK" w:hAnsi="宋体" w:eastAsia="方正小标宋_GBK"/>
          <w:szCs w:val="21"/>
        </w:rPr>
        <w:fldChar w:fldCharType="separate"/>
      </w:r>
      <w:r>
        <w:rPr>
          <w:rFonts w:hint="eastAsia" w:ascii="方正仿宋_GBK" w:eastAsia="方正仿宋_GBK"/>
          <w:szCs w:val="24"/>
        </w:rPr>
        <w:t>三、谈判程序</w:t>
      </w:r>
      <w:r>
        <w:tab/>
      </w:r>
      <w:r>
        <w:fldChar w:fldCharType="begin"/>
      </w:r>
      <w:r>
        <w:instrText xml:space="preserve"> PAGEREF _Toc28342 \h </w:instrText>
      </w:r>
      <w:r>
        <w:fldChar w:fldCharType="separate"/>
      </w:r>
      <w:r>
        <w:t>13</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_Toc7847 </w:instrText>
      </w:r>
      <w:r>
        <w:rPr>
          <w:rFonts w:hint="eastAsia" w:ascii="方正小标宋_GBK" w:hAnsi="宋体" w:eastAsia="方正小标宋_GBK"/>
          <w:szCs w:val="21"/>
        </w:rPr>
        <w:fldChar w:fldCharType="separate"/>
      </w:r>
      <w:r>
        <w:rPr>
          <w:rFonts w:hint="eastAsia" w:ascii="方正仿宋_GBK" w:eastAsia="方正仿宋_GBK"/>
          <w:szCs w:val="24"/>
        </w:rPr>
        <w:t>四、成交原则</w:t>
      </w:r>
      <w:r>
        <w:tab/>
      </w:r>
      <w:r>
        <w:fldChar w:fldCharType="begin"/>
      </w:r>
      <w:r>
        <w:instrText xml:space="preserve"> PAGEREF _Toc7847 \h </w:instrText>
      </w:r>
      <w:r>
        <w:fldChar w:fldCharType="separate"/>
      </w:r>
      <w:r>
        <w:t>14</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_Toc12152 </w:instrText>
      </w:r>
      <w:r>
        <w:rPr>
          <w:rFonts w:hint="eastAsia" w:ascii="方正小标宋_GBK" w:hAnsi="宋体" w:eastAsia="方正小标宋_GBK"/>
          <w:szCs w:val="21"/>
        </w:rPr>
        <w:fldChar w:fldCharType="separate"/>
      </w:r>
      <w:r>
        <w:rPr>
          <w:rFonts w:hint="eastAsia" w:ascii="方正仿宋_GBK" w:eastAsia="方正仿宋_GBK"/>
          <w:szCs w:val="24"/>
        </w:rPr>
        <w:t>五、成交通知</w:t>
      </w:r>
      <w:r>
        <w:tab/>
      </w:r>
      <w:r>
        <w:fldChar w:fldCharType="begin"/>
      </w:r>
      <w:r>
        <w:instrText xml:space="preserve"> PAGEREF _Toc12152 \h </w:instrText>
      </w:r>
      <w:r>
        <w:fldChar w:fldCharType="separate"/>
      </w:r>
      <w:r>
        <w:t>15</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_Toc21064 </w:instrText>
      </w:r>
      <w:r>
        <w:rPr>
          <w:rFonts w:hint="eastAsia" w:ascii="方正小标宋_GBK" w:hAnsi="宋体" w:eastAsia="方正小标宋_GBK"/>
          <w:szCs w:val="21"/>
        </w:rPr>
        <w:fldChar w:fldCharType="separate"/>
      </w:r>
      <w:r>
        <w:rPr>
          <w:rFonts w:hint="eastAsia" w:ascii="方正仿宋_GBK" w:eastAsia="方正仿宋_GBK"/>
          <w:szCs w:val="24"/>
        </w:rPr>
        <w:t>六、关于质疑和投诉</w:t>
      </w:r>
      <w:r>
        <w:tab/>
      </w:r>
      <w:r>
        <w:fldChar w:fldCharType="begin"/>
      </w:r>
      <w:r>
        <w:instrText xml:space="preserve"> PAGEREF _Toc21064 \h </w:instrText>
      </w:r>
      <w:r>
        <w:fldChar w:fldCharType="separate"/>
      </w:r>
      <w:r>
        <w:t>15</w:t>
      </w:r>
      <w:r>
        <w:fldChar w:fldCharType="end"/>
      </w:r>
      <w:r>
        <w:rPr>
          <w:rFonts w:hint="eastAsia" w:ascii="方正小标宋_GBK" w:hAnsi="宋体" w:eastAsia="方正小标宋_GBK"/>
          <w:color w:val="000000"/>
          <w:szCs w:val="21"/>
        </w:rPr>
        <w:fldChar w:fldCharType="end"/>
      </w:r>
    </w:p>
    <w:p>
      <w:pPr>
        <w:pStyle w:val="30"/>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_Toc1149 </w:instrText>
      </w:r>
      <w:r>
        <w:rPr>
          <w:rFonts w:hint="eastAsia" w:ascii="方正小标宋_GBK" w:hAnsi="宋体" w:eastAsia="方正小标宋_GBK"/>
          <w:szCs w:val="21"/>
        </w:rPr>
        <w:fldChar w:fldCharType="separate"/>
      </w:r>
      <w:r>
        <w:rPr>
          <w:rFonts w:hint="eastAsia" w:ascii="方正仿宋_GBK" w:eastAsia="方正仿宋_GBK"/>
          <w:szCs w:val="24"/>
        </w:rPr>
        <w:t>七、签订合同</w:t>
      </w:r>
      <w:r>
        <w:tab/>
      </w:r>
      <w:r>
        <w:fldChar w:fldCharType="begin"/>
      </w:r>
      <w:r>
        <w:instrText xml:space="preserve"> PAGEREF _Toc1149 \h </w:instrText>
      </w:r>
      <w:r>
        <w:fldChar w:fldCharType="separate"/>
      </w:r>
      <w:r>
        <w:t>15</w:t>
      </w:r>
      <w:r>
        <w:fldChar w:fldCharType="end"/>
      </w:r>
      <w:r>
        <w:rPr>
          <w:rFonts w:hint="eastAsia" w:ascii="方正小标宋_GBK" w:hAnsi="宋体" w:eastAsia="方正小标宋_GBK"/>
          <w:color w:val="000000"/>
          <w:szCs w:val="21"/>
        </w:rPr>
        <w:fldChar w:fldCharType="end"/>
      </w:r>
    </w:p>
    <w:p>
      <w:pPr>
        <w:pStyle w:val="45"/>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_Toc3744 </w:instrText>
      </w:r>
      <w:r>
        <w:rPr>
          <w:rFonts w:hint="eastAsia" w:ascii="方正小标宋_GBK" w:hAnsi="宋体" w:eastAsia="方正小标宋_GBK"/>
          <w:szCs w:val="21"/>
        </w:rPr>
        <w:fldChar w:fldCharType="separate"/>
      </w:r>
      <w:r>
        <w:rPr>
          <w:rFonts w:ascii="方正小标宋_GBK" w:hAnsi="宋体" w:eastAsia="方正小标宋_GBK"/>
          <w:szCs w:val="30"/>
        </w:rPr>
        <w:t>第</w:t>
      </w:r>
      <w:r>
        <w:rPr>
          <w:rFonts w:hint="eastAsia" w:ascii="方正小标宋_GBK" w:hAnsi="宋体" w:eastAsia="方正小标宋_GBK"/>
          <w:szCs w:val="30"/>
        </w:rPr>
        <w:t>五</w:t>
      </w:r>
      <w:r>
        <w:rPr>
          <w:rFonts w:ascii="方正小标宋_GBK" w:hAnsi="宋体" w:eastAsia="方正小标宋_GBK"/>
          <w:szCs w:val="30"/>
        </w:rPr>
        <w:t xml:space="preserve">篇 </w:t>
      </w:r>
      <w:r>
        <w:rPr>
          <w:rFonts w:hint="eastAsia" w:ascii="方正小标宋_GBK" w:hAnsi="宋体" w:eastAsia="方正小标宋_GBK"/>
          <w:szCs w:val="30"/>
          <w:lang w:eastAsia="zh-CN"/>
        </w:rPr>
        <w:t>响应文件</w:t>
      </w:r>
      <w:r>
        <w:rPr>
          <w:rFonts w:ascii="方正小标宋_GBK" w:hAnsi="宋体" w:eastAsia="方正小标宋_GBK"/>
          <w:szCs w:val="30"/>
        </w:rPr>
        <w:t>格式</w:t>
      </w:r>
      <w:r>
        <w:tab/>
      </w:r>
      <w:r>
        <w:fldChar w:fldCharType="begin"/>
      </w:r>
      <w:r>
        <w:instrText xml:space="preserve"> PAGEREF _Toc3744 \h </w:instrText>
      </w:r>
      <w:r>
        <w:fldChar w:fldCharType="separate"/>
      </w:r>
      <w:r>
        <w:t>17</w:t>
      </w:r>
      <w:r>
        <w:fldChar w:fldCharType="end"/>
      </w:r>
      <w:r>
        <w:rPr>
          <w:rFonts w:hint="eastAsia" w:ascii="方正小标宋_GBK" w:hAnsi="宋体" w:eastAsia="方正小标宋_GBK"/>
          <w:color w:val="000000"/>
          <w:szCs w:val="21"/>
        </w:rPr>
        <w:fldChar w:fldCharType="end"/>
      </w:r>
    </w:p>
    <w:p>
      <w:pPr>
        <w:pStyle w:val="45"/>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_Toc31713 </w:instrText>
      </w:r>
      <w:r>
        <w:rPr>
          <w:rFonts w:hint="eastAsia" w:ascii="方正小标宋_GBK" w:hAnsi="宋体" w:eastAsia="方正小标宋_GBK"/>
          <w:szCs w:val="21"/>
        </w:rPr>
        <w:fldChar w:fldCharType="separate"/>
      </w:r>
      <w:r>
        <w:rPr>
          <w:rFonts w:ascii="华文仿宋" w:hAnsi="华文仿宋" w:eastAsia="华文仿宋"/>
          <w:szCs w:val="28"/>
        </w:rPr>
        <w:t>一、经济文件</w:t>
      </w:r>
      <w:r>
        <w:tab/>
      </w:r>
      <w:r>
        <w:fldChar w:fldCharType="begin"/>
      </w:r>
      <w:r>
        <w:instrText xml:space="preserve"> PAGEREF _Toc31713 \h </w:instrText>
      </w:r>
      <w:r>
        <w:fldChar w:fldCharType="separate"/>
      </w:r>
      <w:r>
        <w:t>18</w:t>
      </w:r>
      <w:r>
        <w:fldChar w:fldCharType="end"/>
      </w:r>
      <w:r>
        <w:rPr>
          <w:rFonts w:hint="eastAsia" w:ascii="方正小标宋_GBK" w:hAnsi="宋体" w:eastAsia="方正小标宋_GBK"/>
          <w:color w:val="000000"/>
          <w:szCs w:val="21"/>
        </w:rPr>
        <w:fldChar w:fldCharType="end"/>
      </w:r>
    </w:p>
    <w:p>
      <w:pPr>
        <w:pStyle w:val="45"/>
        <w:tabs>
          <w:tab w:val="right" w:leader="dot" w:pos="9412"/>
        </w:tabs>
        <w:rPr>
          <w:rFonts w:hint="default" w:ascii="方正小标宋_GBK" w:hAnsi="宋体" w:eastAsia="宋体"/>
          <w:color w:val="000000"/>
          <w:szCs w:val="21"/>
          <w:lang w:val="en-US" w:eastAsia="zh-CN"/>
        </w:rPr>
      </w:pPr>
      <w:r>
        <w:rPr>
          <w:rFonts w:hint="eastAsia" w:ascii="华文仿宋" w:hAnsi="华文仿宋" w:eastAsia="华文仿宋"/>
          <w:szCs w:val="28"/>
          <w:lang w:eastAsia="zh-CN"/>
        </w:rPr>
        <w:t>二、技术文件</w:t>
      </w:r>
      <w:r>
        <w:tab/>
      </w:r>
      <w:r>
        <w:rPr>
          <w:rFonts w:hint="eastAsia"/>
          <w:lang w:val="en-US" w:eastAsia="zh-CN"/>
        </w:rPr>
        <w:t>20</w:t>
      </w:r>
    </w:p>
    <w:p>
      <w:pPr>
        <w:pStyle w:val="45"/>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_Toc1879 </w:instrText>
      </w:r>
      <w:r>
        <w:rPr>
          <w:rFonts w:hint="eastAsia" w:ascii="方正小标宋_GBK" w:hAnsi="宋体" w:eastAsia="方正小标宋_GBK"/>
          <w:szCs w:val="21"/>
        </w:rPr>
        <w:fldChar w:fldCharType="separate"/>
      </w:r>
      <w:r>
        <w:rPr>
          <w:rFonts w:ascii="仿宋" w:hAnsi="仿宋" w:eastAsia="仿宋"/>
          <w:szCs w:val="28"/>
        </w:rPr>
        <w:t>三、商务文件</w:t>
      </w:r>
      <w:r>
        <w:tab/>
      </w:r>
      <w:r>
        <w:fldChar w:fldCharType="begin"/>
      </w:r>
      <w:r>
        <w:instrText xml:space="preserve"> PAGEREF _Toc1879 \h </w:instrText>
      </w:r>
      <w:r>
        <w:fldChar w:fldCharType="separate"/>
      </w:r>
      <w:r>
        <w:t>22</w:t>
      </w:r>
      <w:r>
        <w:fldChar w:fldCharType="end"/>
      </w:r>
      <w:r>
        <w:rPr>
          <w:rFonts w:hint="eastAsia" w:ascii="方正小标宋_GBK" w:hAnsi="宋体" w:eastAsia="方正小标宋_GBK"/>
          <w:color w:val="000000"/>
          <w:szCs w:val="21"/>
        </w:rPr>
        <w:fldChar w:fldCharType="end"/>
      </w:r>
    </w:p>
    <w:p>
      <w:pPr>
        <w:pStyle w:val="45"/>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_Toc18619 </w:instrText>
      </w:r>
      <w:r>
        <w:rPr>
          <w:rFonts w:hint="eastAsia" w:ascii="方正小标宋_GBK" w:hAnsi="宋体" w:eastAsia="方正小标宋_GBK"/>
          <w:szCs w:val="21"/>
        </w:rPr>
        <w:fldChar w:fldCharType="separate"/>
      </w:r>
      <w:r>
        <w:rPr>
          <w:rFonts w:ascii="仿宋" w:hAnsi="仿宋" w:eastAsia="仿宋"/>
          <w:szCs w:val="28"/>
        </w:rPr>
        <w:t>四、其他</w:t>
      </w:r>
      <w:r>
        <w:tab/>
      </w:r>
      <w:r>
        <w:fldChar w:fldCharType="begin"/>
      </w:r>
      <w:r>
        <w:instrText xml:space="preserve"> PAGEREF _Toc18619 \h </w:instrText>
      </w:r>
      <w:r>
        <w:fldChar w:fldCharType="separate"/>
      </w:r>
      <w:r>
        <w:t>24</w:t>
      </w:r>
      <w:r>
        <w:fldChar w:fldCharType="end"/>
      </w:r>
      <w:r>
        <w:rPr>
          <w:rFonts w:hint="eastAsia" w:ascii="方正小标宋_GBK" w:hAnsi="宋体" w:eastAsia="方正小标宋_GBK"/>
          <w:color w:val="000000"/>
          <w:szCs w:val="21"/>
        </w:rPr>
        <w:fldChar w:fldCharType="end"/>
      </w:r>
    </w:p>
    <w:p>
      <w:pPr>
        <w:pStyle w:val="45"/>
        <w:tabs>
          <w:tab w:val="right" w:leader="dot" w:pos="9412"/>
        </w:tabs>
      </w:pPr>
      <w:r>
        <w:rPr>
          <w:rFonts w:hint="eastAsia" w:ascii="方正小标宋_GBK" w:hAnsi="宋体" w:eastAsia="方正小标宋_GBK"/>
          <w:color w:val="000000"/>
          <w:szCs w:val="21"/>
        </w:rPr>
        <w:fldChar w:fldCharType="begin"/>
      </w:r>
      <w:r>
        <w:rPr>
          <w:rFonts w:hint="eastAsia" w:ascii="方正小标宋_GBK" w:hAnsi="宋体" w:eastAsia="方正小标宋_GBK"/>
          <w:szCs w:val="21"/>
        </w:rPr>
        <w:instrText xml:space="preserve"> HYPERLINK \l _Toc236 </w:instrText>
      </w:r>
      <w:r>
        <w:rPr>
          <w:rFonts w:hint="eastAsia" w:ascii="方正小标宋_GBK" w:hAnsi="宋体" w:eastAsia="方正小标宋_GBK"/>
          <w:szCs w:val="21"/>
        </w:rPr>
        <w:fldChar w:fldCharType="separate"/>
      </w:r>
      <w:r>
        <w:rPr>
          <w:rFonts w:ascii="仿宋" w:hAnsi="仿宋" w:eastAsia="仿宋"/>
          <w:szCs w:val="28"/>
        </w:rPr>
        <w:t>五、资格文件</w:t>
      </w:r>
      <w:r>
        <w:tab/>
      </w:r>
      <w:r>
        <w:fldChar w:fldCharType="begin"/>
      </w:r>
      <w:r>
        <w:instrText xml:space="preserve"> PAGEREF _Toc236 \h </w:instrText>
      </w:r>
      <w:r>
        <w:fldChar w:fldCharType="separate"/>
      </w:r>
      <w:r>
        <w:t>25</w:t>
      </w:r>
      <w:r>
        <w:fldChar w:fldCharType="end"/>
      </w:r>
      <w:r>
        <w:rPr>
          <w:rFonts w:hint="eastAsia" w:ascii="方正小标宋_GBK" w:hAnsi="宋体" w:eastAsia="方正小标宋_GBK"/>
          <w:color w:val="000000"/>
          <w:szCs w:val="21"/>
        </w:rPr>
        <w:fldChar w:fldCharType="end"/>
      </w:r>
    </w:p>
    <w:p>
      <w:pPr>
        <w:pStyle w:val="45"/>
        <w:tabs>
          <w:tab w:val="right" w:leader="dot" w:pos="9402"/>
        </w:tabs>
        <w:spacing w:line="480" w:lineRule="exact"/>
        <w:ind w:left="560"/>
        <w:rPr>
          <w:rFonts w:ascii="方正小标宋_GBK" w:hAnsi="宋体" w:eastAsia="方正小标宋_GBK"/>
          <w:color w:val="000000"/>
          <w:szCs w:val="21"/>
        </w:rPr>
      </w:pPr>
      <w:r>
        <w:rPr>
          <w:rFonts w:hint="eastAsia" w:ascii="方正小标宋_GBK" w:hAnsi="宋体" w:eastAsia="方正小标宋_GBK"/>
          <w:color w:val="000000"/>
          <w:szCs w:val="21"/>
        </w:rPr>
        <w:fldChar w:fldCharType="end"/>
      </w:r>
      <w:bookmarkStart w:id="0" w:name="_Toc12789052"/>
      <w:bookmarkStart w:id="1" w:name="_Toc11641050"/>
    </w:p>
    <w:p/>
    <w:p/>
    <w:p>
      <w:pPr>
        <w:pStyle w:val="5"/>
        <w:jc w:val="center"/>
        <w:rPr>
          <w:rFonts w:ascii="方正小标宋_GBK" w:hAnsi="宋体" w:eastAsia="方正小标宋_GBK"/>
          <w:b w:val="0"/>
          <w:color w:val="000000"/>
          <w:sz w:val="36"/>
          <w:szCs w:val="30"/>
        </w:rPr>
      </w:pPr>
      <w:bookmarkStart w:id="2" w:name="_Toc20559"/>
      <w:r>
        <w:rPr>
          <w:rFonts w:hint="eastAsia" w:ascii="方正小标宋_GBK" w:hAnsi="宋体" w:eastAsia="方正小标宋_GBK"/>
          <w:b w:val="0"/>
          <w:color w:val="000000"/>
          <w:sz w:val="36"/>
          <w:szCs w:val="30"/>
        </w:rPr>
        <w:t>第一篇  谈判邀请书</w:t>
      </w:r>
      <w:bookmarkEnd w:id="0"/>
      <w:bookmarkEnd w:id="1"/>
      <w:bookmarkEnd w:id="2"/>
    </w:p>
    <w:p>
      <w:pPr>
        <w:pageBreakBefore w:val="0"/>
        <w:kinsoku/>
        <w:wordWrap/>
        <w:overflowPunct/>
        <w:topLinePunct w:val="0"/>
        <w:autoSpaceDE/>
        <w:autoSpaceDN/>
        <w:bidi w:val="0"/>
        <w:adjustRightInd/>
        <w:spacing w:line="500" w:lineRule="exact"/>
        <w:ind w:firstLine="470" w:firstLineChars="196"/>
        <w:textAlignment w:val="auto"/>
        <w:rPr>
          <w:rFonts w:hint="eastAsia" w:ascii="仿宋" w:hAnsi="仿宋" w:eastAsia="仿宋" w:cs="仿宋"/>
          <w:color w:val="000000"/>
          <w:sz w:val="24"/>
          <w:szCs w:val="24"/>
        </w:rPr>
      </w:pPr>
      <w:bookmarkStart w:id="3" w:name="_Toc313893526"/>
      <w:bookmarkStart w:id="4" w:name="_Toc317775175"/>
      <w:r>
        <w:rPr>
          <w:rFonts w:hint="eastAsia" w:ascii="仿宋" w:hAnsi="仿宋" w:eastAsia="仿宋" w:cs="仿宋"/>
          <w:color w:val="000000"/>
          <w:sz w:val="24"/>
          <w:szCs w:val="24"/>
          <w:lang w:eastAsia="zh-CN"/>
        </w:rPr>
        <w:t>重庆市建标工程技术有限公司</w:t>
      </w:r>
      <w:r>
        <w:rPr>
          <w:rFonts w:hint="eastAsia" w:ascii="仿宋" w:hAnsi="仿宋" w:eastAsia="仿宋" w:cs="仿宋"/>
          <w:color w:val="000000"/>
          <w:sz w:val="24"/>
          <w:szCs w:val="24"/>
          <w:lang w:val="en-US" w:eastAsia="zh-CN"/>
        </w:rPr>
        <w:t>现对</w:t>
      </w:r>
      <w:r>
        <w:rPr>
          <w:rFonts w:hint="eastAsia" w:ascii="仿宋" w:hAnsi="仿宋" w:eastAsia="仿宋" w:cs="仿宋"/>
          <w:color w:val="000000"/>
          <w:sz w:val="24"/>
          <w:szCs w:val="24"/>
          <w:lang w:eastAsia="zh-CN"/>
        </w:rPr>
        <w:t>气相色谱仪加二次热解析</w:t>
      </w:r>
      <w:r>
        <w:rPr>
          <w:rFonts w:hint="eastAsia" w:ascii="仿宋" w:hAnsi="仿宋" w:eastAsia="仿宋" w:cs="仿宋"/>
          <w:color w:val="000000"/>
          <w:sz w:val="24"/>
          <w:szCs w:val="24"/>
          <w:lang w:val="en-US" w:eastAsia="zh-CN"/>
        </w:rPr>
        <w:t>设备</w:t>
      </w:r>
      <w:r>
        <w:rPr>
          <w:rFonts w:hint="eastAsia" w:ascii="仿宋" w:hAnsi="仿宋" w:eastAsia="仿宋" w:cs="仿宋"/>
          <w:color w:val="000000"/>
          <w:sz w:val="24"/>
          <w:szCs w:val="24"/>
        </w:rPr>
        <w:t>进行谈判采购。欢迎有资格的</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前来参加谈判。</w:t>
      </w:r>
    </w:p>
    <w:p>
      <w:pPr>
        <w:pStyle w:val="6"/>
        <w:pageBreakBefore w:val="0"/>
        <w:kinsoku/>
        <w:wordWrap/>
        <w:overflowPunct/>
        <w:topLinePunct w:val="0"/>
        <w:autoSpaceDE/>
        <w:autoSpaceDN/>
        <w:bidi w:val="0"/>
        <w:adjustRightInd/>
        <w:spacing w:before="0" w:after="0" w:line="500" w:lineRule="exact"/>
        <w:textAlignment w:val="auto"/>
        <w:rPr>
          <w:rFonts w:ascii="方正仿宋_GBK" w:eastAsia="方正仿宋_GBK"/>
          <w:color w:val="000000"/>
          <w:sz w:val="24"/>
          <w:szCs w:val="24"/>
        </w:rPr>
      </w:pPr>
      <w:bookmarkStart w:id="5" w:name="_Toc31088"/>
      <w:r>
        <w:rPr>
          <w:rFonts w:hint="eastAsia" w:ascii="方正仿宋_GBK" w:eastAsia="方正仿宋_GBK"/>
          <w:color w:val="000000"/>
          <w:sz w:val="24"/>
          <w:szCs w:val="24"/>
        </w:rPr>
        <w:t>一、谈判内容</w:t>
      </w:r>
      <w:bookmarkEnd w:id="3"/>
      <w:bookmarkEnd w:id="4"/>
      <w:bookmarkEnd w:id="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125"/>
        <w:gridCol w:w="1125"/>
        <w:gridCol w:w="131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411"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500" w:lineRule="exact"/>
              <w:jc w:val="center"/>
              <w:textAlignment w:val="auto"/>
              <w:rPr>
                <w:rFonts w:hint="eastAsia" w:ascii="宋体" w:hAnsi="宋体" w:cs="宋体"/>
                <w:b/>
                <w:bCs/>
                <w:kern w:val="0"/>
                <w:sz w:val="21"/>
                <w:szCs w:val="24"/>
              </w:rPr>
            </w:pPr>
            <w:bookmarkStart w:id="6" w:name="_Toc373860293"/>
            <w:bookmarkStart w:id="7" w:name="_Toc317775178"/>
            <w:r>
              <w:rPr>
                <w:rFonts w:hint="eastAsia" w:ascii="宋体" w:hAnsi="宋体" w:cs="宋体"/>
                <w:b/>
                <w:bCs/>
                <w:kern w:val="0"/>
                <w:sz w:val="21"/>
                <w:szCs w:val="24"/>
              </w:rPr>
              <w:t>项目名称</w:t>
            </w:r>
          </w:p>
        </w:tc>
        <w:tc>
          <w:tcPr>
            <w:tcW w:w="1125"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500" w:lineRule="exact"/>
              <w:jc w:val="center"/>
              <w:textAlignment w:val="auto"/>
              <w:rPr>
                <w:rFonts w:hint="eastAsia" w:ascii="宋体" w:hAnsi="宋体" w:cs="宋体"/>
                <w:b/>
                <w:bCs/>
                <w:kern w:val="0"/>
                <w:sz w:val="21"/>
                <w:szCs w:val="24"/>
              </w:rPr>
            </w:pPr>
            <w:r>
              <w:rPr>
                <w:rFonts w:hint="eastAsia" w:ascii="宋体" w:hAnsi="宋体" w:cs="宋体"/>
                <w:b/>
                <w:bCs/>
                <w:kern w:val="0"/>
                <w:sz w:val="21"/>
                <w:szCs w:val="24"/>
              </w:rPr>
              <w:t>采购预算</w:t>
            </w:r>
          </w:p>
          <w:p>
            <w:pPr>
              <w:pageBreakBefore w:val="0"/>
              <w:kinsoku/>
              <w:wordWrap/>
              <w:overflowPunct/>
              <w:topLinePunct w:val="0"/>
              <w:autoSpaceDE/>
              <w:autoSpaceDN/>
              <w:bidi w:val="0"/>
              <w:adjustRightInd/>
              <w:spacing w:line="500" w:lineRule="exact"/>
              <w:jc w:val="center"/>
              <w:textAlignment w:val="auto"/>
              <w:rPr>
                <w:rFonts w:hint="eastAsia" w:ascii="宋体" w:hAnsi="宋体" w:cs="宋体"/>
                <w:b/>
                <w:bCs/>
                <w:kern w:val="0"/>
                <w:sz w:val="21"/>
                <w:szCs w:val="24"/>
              </w:rPr>
            </w:pPr>
            <w:r>
              <w:rPr>
                <w:rFonts w:hint="eastAsia" w:ascii="宋体" w:hAnsi="宋体" w:cs="宋体"/>
                <w:b/>
                <w:bCs/>
                <w:kern w:val="0"/>
                <w:sz w:val="21"/>
                <w:szCs w:val="24"/>
              </w:rPr>
              <w:t>（万元）</w:t>
            </w:r>
          </w:p>
        </w:tc>
        <w:tc>
          <w:tcPr>
            <w:tcW w:w="1125"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adjustRightInd/>
              <w:spacing w:line="500" w:lineRule="exact"/>
              <w:jc w:val="center"/>
              <w:textAlignment w:val="auto"/>
              <w:rPr>
                <w:rFonts w:hint="eastAsia" w:ascii="宋体" w:hAnsi="宋体" w:cs="宋体"/>
                <w:b/>
                <w:bCs/>
                <w:kern w:val="0"/>
                <w:sz w:val="21"/>
                <w:szCs w:val="24"/>
              </w:rPr>
            </w:pPr>
            <w:r>
              <w:rPr>
                <w:rFonts w:hint="eastAsia" w:ascii="宋体" w:hAnsi="宋体" w:cs="宋体"/>
                <w:b/>
                <w:bCs/>
                <w:kern w:val="0"/>
                <w:sz w:val="21"/>
                <w:szCs w:val="24"/>
              </w:rPr>
              <w:t>最高限价</w:t>
            </w:r>
          </w:p>
          <w:p>
            <w:pPr>
              <w:pageBreakBefore w:val="0"/>
              <w:widowControl/>
              <w:kinsoku/>
              <w:wordWrap/>
              <w:overflowPunct/>
              <w:topLinePunct w:val="0"/>
              <w:autoSpaceDE/>
              <w:autoSpaceDN/>
              <w:bidi w:val="0"/>
              <w:adjustRightInd/>
              <w:spacing w:line="500" w:lineRule="exact"/>
              <w:jc w:val="center"/>
              <w:textAlignment w:val="auto"/>
              <w:rPr>
                <w:rFonts w:hint="eastAsia" w:ascii="宋体" w:hAnsi="宋体" w:cs="宋体"/>
                <w:b/>
                <w:bCs/>
                <w:kern w:val="0"/>
                <w:sz w:val="21"/>
                <w:szCs w:val="24"/>
              </w:rPr>
            </w:pPr>
            <w:r>
              <w:rPr>
                <w:rFonts w:hint="eastAsia" w:ascii="宋体" w:hAnsi="宋体" w:cs="宋体"/>
                <w:b/>
                <w:bCs/>
                <w:kern w:val="0"/>
                <w:sz w:val="21"/>
                <w:szCs w:val="24"/>
              </w:rPr>
              <w:t>（万元）</w:t>
            </w:r>
          </w:p>
        </w:tc>
        <w:tc>
          <w:tcPr>
            <w:tcW w:w="1317"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cs="宋体"/>
                <w:b/>
                <w:bCs/>
                <w:kern w:val="0"/>
                <w:sz w:val="21"/>
                <w:szCs w:val="24"/>
              </w:rPr>
            </w:pPr>
            <w:r>
              <w:rPr>
                <w:rFonts w:hint="eastAsia" w:ascii="宋体" w:hAnsi="宋体" w:cs="宋体"/>
                <w:b/>
                <w:bCs/>
                <w:kern w:val="0"/>
                <w:sz w:val="21"/>
                <w:szCs w:val="24"/>
              </w:rPr>
              <w:t>成交供应商数量（名）</w:t>
            </w:r>
          </w:p>
        </w:tc>
        <w:tc>
          <w:tcPr>
            <w:tcW w:w="1779"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cs="宋体"/>
                <w:b/>
                <w:bCs/>
                <w:kern w:val="0"/>
                <w:sz w:val="21"/>
                <w:szCs w:val="24"/>
              </w:rPr>
            </w:pPr>
            <w:r>
              <w:rPr>
                <w:rFonts w:hint="eastAsia" w:ascii="宋体" w:hAnsi="宋体"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411"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500" w:lineRule="exact"/>
              <w:jc w:val="center"/>
              <w:textAlignment w:val="auto"/>
              <w:rPr>
                <w:rFonts w:hint="eastAsia" w:ascii="仿宋" w:hAnsi="仿宋" w:eastAsia="仿宋" w:cs="仿宋"/>
                <w:color w:val="FF0000"/>
                <w:sz w:val="21"/>
                <w:szCs w:val="21"/>
              </w:rPr>
            </w:pPr>
            <w:r>
              <w:rPr>
                <w:rFonts w:hint="eastAsia" w:ascii="仿宋" w:hAnsi="仿宋" w:eastAsia="仿宋" w:cs="仿宋"/>
                <w:color w:val="000000"/>
                <w:sz w:val="21"/>
                <w:szCs w:val="21"/>
                <w:lang w:val="en-US" w:eastAsia="zh-CN"/>
              </w:rPr>
              <w:t>气相色谱仪加二次热解析设备</w:t>
            </w:r>
          </w:p>
        </w:tc>
        <w:tc>
          <w:tcPr>
            <w:tcW w:w="1125"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35</w:t>
            </w:r>
          </w:p>
        </w:tc>
        <w:tc>
          <w:tcPr>
            <w:tcW w:w="1125"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500" w:lineRule="exact"/>
              <w:jc w:val="center"/>
              <w:textAlignment w:val="auto"/>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35</w:t>
            </w:r>
          </w:p>
        </w:tc>
        <w:tc>
          <w:tcPr>
            <w:tcW w:w="1317"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500" w:lineRule="exact"/>
              <w:ind w:left="75"/>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779"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spacing w:line="500" w:lineRule="exact"/>
              <w:jc w:val="center"/>
              <w:textAlignment w:val="auto"/>
              <w:rPr>
                <w:rFonts w:hint="eastAsia" w:ascii="仿宋" w:hAnsi="仿宋" w:eastAsia="仿宋" w:cs="仿宋"/>
                <w:b/>
                <w:sz w:val="21"/>
                <w:szCs w:val="21"/>
              </w:rPr>
            </w:pPr>
          </w:p>
        </w:tc>
      </w:tr>
    </w:tbl>
    <w:p>
      <w:pPr>
        <w:pStyle w:val="6"/>
        <w:pageBreakBefore w:val="0"/>
        <w:kinsoku/>
        <w:wordWrap/>
        <w:overflowPunct/>
        <w:topLinePunct w:val="0"/>
        <w:autoSpaceDE/>
        <w:autoSpaceDN/>
        <w:bidi w:val="0"/>
        <w:adjustRightInd/>
        <w:spacing w:before="0" w:after="0" w:line="500" w:lineRule="exact"/>
        <w:textAlignment w:val="auto"/>
        <w:rPr>
          <w:rFonts w:ascii="方正仿宋_GBK" w:eastAsia="方正仿宋_GBK"/>
          <w:color w:val="000000"/>
          <w:sz w:val="24"/>
          <w:szCs w:val="24"/>
        </w:rPr>
      </w:pPr>
      <w:bookmarkStart w:id="8" w:name="_Toc10075"/>
      <w:r>
        <w:rPr>
          <w:rFonts w:hint="eastAsia" w:ascii="方正仿宋_GBK" w:eastAsia="方正仿宋_GBK"/>
          <w:color w:val="000000"/>
          <w:sz w:val="24"/>
          <w:szCs w:val="24"/>
        </w:rPr>
        <w:t>二、资金来源</w:t>
      </w:r>
      <w:bookmarkEnd w:id="8"/>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自筹资金</w:t>
      </w:r>
      <w:r>
        <w:rPr>
          <w:rFonts w:hint="eastAsia" w:ascii="仿宋" w:hAnsi="仿宋" w:eastAsia="仿宋" w:cs="仿宋"/>
          <w:color w:val="000000"/>
          <w:sz w:val="24"/>
          <w:szCs w:val="24"/>
          <w:lang w:eastAsia="zh-CN"/>
        </w:rPr>
        <w:t>。</w:t>
      </w:r>
    </w:p>
    <w:p>
      <w:pPr>
        <w:pStyle w:val="6"/>
        <w:pageBreakBefore w:val="0"/>
        <w:kinsoku/>
        <w:wordWrap/>
        <w:overflowPunct/>
        <w:topLinePunct w:val="0"/>
        <w:autoSpaceDE/>
        <w:autoSpaceDN/>
        <w:bidi w:val="0"/>
        <w:adjustRightInd/>
        <w:spacing w:before="0" w:after="0" w:line="500" w:lineRule="exact"/>
        <w:textAlignment w:val="auto"/>
        <w:rPr>
          <w:rFonts w:ascii="方正仿宋_GBK" w:eastAsia="方正仿宋_GBK"/>
          <w:color w:val="000000"/>
          <w:sz w:val="24"/>
          <w:szCs w:val="24"/>
        </w:rPr>
      </w:pPr>
      <w:bookmarkStart w:id="9" w:name="_Toc15589"/>
      <w:r>
        <w:rPr>
          <w:rFonts w:hint="eastAsia" w:ascii="方正仿宋_GBK" w:eastAsia="方正仿宋_GBK"/>
          <w:color w:val="000000"/>
          <w:sz w:val="24"/>
          <w:szCs w:val="24"/>
        </w:rPr>
        <w:t>三、谈判资格条件</w:t>
      </w:r>
      <w:bookmarkEnd w:id="9"/>
    </w:p>
    <w:p>
      <w:pPr>
        <w:pageBreakBefore w:val="0"/>
        <w:kinsoku/>
        <w:wordWrap/>
        <w:overflowPunct/>
        <w:topLinePunct w:val="0"/>
        <w:autoSpaceDE/>
        <w:autoSpaceDN/>
        <w:bidi w:val="0"/>
        <w:adjustRightInd/>
        <w:spacing w:line="500" w:lineRule="exact"/>
        <w:ind w:firstLine="470" w:firstLineChars="196"/>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是指向采购人提供货物的法人、其他组织或者自然人。合格的</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应符合以下资格条件，并提供资质原件备查。</w:t>
      </w:r>
    </w:p>
    <w:p>
      <w:pPr>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（一）一般资格条件</w:t>
      </w:r>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pageBreakBefore w:val="0"/>
        <w:kinsoku/>
        <w:wordWrap/>
        <w:overflowPunct/>
        <w:topLinePunct w:val="0"/>
        <w:autoSpaceDE/>
        <w:autoSpaceDN/>
        <w:bidi w:val="0"/>
        <w:adjustRightInd/>
        <w:spacing w:line="50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（二）特定资格条件</w:t>
      </w:r>
    </w:p>
    <w:p>
      <w:pPr>
        <w:pStyle w:val="2"/>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无</w:t>
      </w:r>
    </w:p>
    <w:p>
      <w:pPr>
        <w:pStyle w:val="6"/>
        <w:pageBreakBefore w:val="0"/>
        <w:kinsoku/>
        <w:wordWrap/>
        <w:overflowPunct/>
        <w:topLinePunct w:val="0"/>
        <w:autoSpaceDE/>
        <w:autoSpaceDN/>
        <w:bidi w:val="0"/>
        <w:adjustRightInd/>
        <w:spacing w:before="0" w:after="0" w:line="500" w:lineRule="exact"/>
        <w:textAlignment w:val="auto"/>
        <w:rPr>
          <w:rFonts w:ascii="方正仿宋_GBK" w:eastAsia="方正仿宋_GBK"/>
          <w:color w:val="000000"/>
          <w:sz w:val="24"/>
          <w:szCs w:val="24"/>
        </w:rPr>
      </w:pPr>
      <w:bookmarkStart w:id="10" w:name="_Toc3291"/>
      <w:r>
        <w:rPr>
          <w:rFonts w:hint="eastAsia" w:ascii="方正仿宋_GBK" w:eastAsia="方正仿宋_GBK"/>
          <w:color w:val="000000"/>
          <w:sz w:val="24"/>
          <w:szCs w:val="24"/>
        </w:rPr>
        <w:t>四、谈判有关说明</w:t>
      </w:r>
      <w:bookmarkEnd w:id="6"/>
      <w:bookmarkEnd w:id="10"/>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bookmarkStart w:id="11" w:name="_Toc532197338"/>
      <w:r>
        <w:rPr>
          <w:rFonts w:hint="eastAsia" w:ascii="仿宋" w:hAnsi="仿宋" w:eastAsia="仿宋" w:cs="仿宋"/>
          <w:sz w:val="24"/>
          <w:szCs w:val="24"/>
        </w:rPr>
        <w:t>（一）</w:t>
      </w:r>
      <w:r>
        <w:rPr>
          <w:rFonts w:hint="eastAsia" w:ascii="仿宋" w:hAnsi="仿宋" w:eastAsia="仿宋" w:cs="仿宋"/>
          <w:color w:val="000000"/>
          <w:sz w:val="24"/>
          <w:szCs w:val="24"/>
        </w:rPr>
        <w:t>供应商须通过“行采家”平台（http://www.gec123.com）或“</w:t>
      </w:r>
      <w:r>
        <w:rPr>
          <w:rFonts w:hint="eastAsia" w:ascii="仿宋" w:hAnsi="仿宋" w:eastAsia="仿宋" w:cs="仿宋"/>
          <w:color w:val="000000"/>
          <w:sz w:val="24"/>
          <w:szCs w:val="24"/>
          <w:lang w:eastAsia="zh-CN"/>
        </w:rPr>
        <w:t>重庆市建标工程技术有限公司</w:t>
      </w:r>
      <w:r>
        <w:rPr>
          <w:rFonts w:hint="eastAsia" w:ascii="仿宋" w:hAnsi="仿宋" w:eastAsia="仿宋" w:cs="仿宋"/>
          <w:color w:val="000000"/>
          <w:sz w:val="24"/>
          <w:szCs w:val="24"/>
        </w:rPr>
        <w:t>”（http://www.cqjianbiao.com/）进行注册，</w:t>
      </w:r>
      <w:r>
        <w:rPr>
          <w:rFonts w:hint="eastAsia" w:ascii="仿宋" w:hAnsi="仿宋" w:eastAsia="仿宋" w:cs="仿宋"/>
          <w:sz w:val="24"/>
          <w:szCs w:val="24"/>
        </w:rPr>
        <w:t>登记加入“重庆市</w:t>
      </w:r>
      <w:r>
        <w:rPr>
          <w:rFonts w:hint="eastAsia" w:ascii="仿宋" w:hAnsi="仿宋" w:eastAsia="仿宋" w:cs="仿宋"/>
          <w:sz w:val="24"/>
          <w:szCs w:val="24"/>
          <w:lang w:eastAsia="zh-CN"/>
        </w:rPr>
        <w:t>采购</w:t>
      </w:r>
      <w:r>
        <w:rPr>
          <w:rFonts w:hint="eastAsia" w:ascii="仿宋" w:hAnsi="仿宋" w:eastAsia="仿宋" w:cs="仿宋"/>
          <w:sz w:val="24"/>
          <w:szCs w:val="24"/>
        </w:rPr>
        <w:t>供应商库”</w:t>
      </w:r>
      <w:r>
        <w:rPr>
          <w:rFonts w:hint="eastAsia" w:ascii="仿宋" w:hAnsi="仿宋" w:eastAsia="仿宋" w:cs="仿宋"/>
          <w:color w:val="000000"/>
          <w:sz w:val="24"/>
          <w:szCs w:val="24"/>
        </w:rPr>
        <w:t>。</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（二）凡有意参加</w:t>
      </w:r>
      <w:r>
        <w:rPr>
          <w:rFonts w:hint="eastAsia" w:ascii="仿宋" w:hAnsi="仿宋" w:eastAsia="仿宋" w:cs="仿宋"/>
          <w:sz w:val="24"/>
          <w:szCs w:val="24"/>
          <w:lang w:eastAsia="zh-CN"/>
        </w:rPr>
        <w:t>谈判</w:t>
      </w:r>
      <w:r>
        <w:rPr>
          <w:rFonts w:hint="eastAsia" w:ascii="仿宋" w:hAnsi="仿宋" w:eastAsia="仿宋" w:cs="仿宋"/>
          <w:sz w:val="24"/>
          <w:szCs w:val="24"/>
        </w:rPr>
        <w:t>的供应商，请在</w:t>
      </w:r>
      <w:r>
        <w:rPr>
          <w:rFonts w:hint="eastAsia" w:ascii="仿宋" w:hAnsi="仿宋" w:eastAsia="仿宋" w:cs="仿宋"/>
          <w:color w:val="000000"/>
          <w:sz w:val="24"/>
          <w:szCs w:val="24"/>
        </w:rPr>
        <w:t>“行采家”平台（www.gec123.com）</w:t>
      </w:r>
      <w:r>
        <w:rPr>
          <w:rFonts w:hint="eastAsia" w:ascii="仿宋" w:hAnsi="仿宋" w:eastAsia="仿宋" w:cs="仿宋"/>
          <w:sz w:val="24"/>
          <w:szCs w:val="24"/>
        </w:rPr>
        <w:t>上下载本项目</w:t>
      </w:r>
      <w:r>
        <w:rPr>
          <w:rFonts w:hint="eastAsia" w:ascii="仿宋" w:hAnsi="仿宋" w:eastAsia="仿宋" w:cs="仿宋"/>
          <w:sz w:val="24"/>
          <w:szCs w:val="24"/>
          <w:lang w:eastAsia="zh-CN"/>
        </w:rPr>
        <w:t>谈判</w:t>
      </w:r>
      <w:r>
        <w:rPr>
          <w:rFonts w:hint="eastAsia" w:ascii="仿宋" w:hAnsi="仿宋" w:eastAsia="仿宋" w:cs="仿宋"/>
          <w:sz w:val="24"/>
          <w:szCs w:val="24"/>
        </w:rPr>
        <w:t>文件以及补遗文件等</w:t>
      </w:r>
      <w:r>
        <w:rPr>
          <w:rFonts w:hint="eastAsia" w:ascii="仿宋" w:hAnsi="仿宋" w:eastAsia="仿宋" w:cs="仿宋"/>
          <w:sz w:val="24"/>
          <w:szCs w:val="24"/>
          <w:lang w:eastAsia="zh-CN"/>
        </w:rPr>
        <w:t>谈判</w:t>
      </w:r>
      <w:r>
        <w:rPr>
          <w:rFonts w:hint="eastAsia" w:ascii="仿宋" w:hAnsi="仿宋" w:eastAsia="仿宋" w:cs="仿宋"/>
          <w:sz w:val="24"/>
          <w:szCs w:val="24"/>
        </w:rPr>
        <w:t>前公布的所有项目资料，无论供应商下载或领取与否，均视为已知晓所有</w:t>
      </w:r>
      <w:r>
        <w:rPr>
          <w:rFonts w:hint="eastAsia" w:ascii="仿宋" w:hAnsi="仿宋" w:eastAsia="仿宋" w:cs="仿宋"/>
          <w:sz w:val="24"/>
          <w:szCs w:val="24"/>
          <w:lang w:eastAsia="zh-CN"/>
        </w:rPr>
        <w:t>谈判</w:t>
      </w:r>
      <w:r>
        <w:rPr>
          <w:rFonts w:hint="eastAsia" w:ascii="仿宋" w:hAnsi="仿宋" w:eastAsia="仿宋" w:cs="仿宋"/>
          <w:sz w:val="24"/>
          <w:szCs w:val="24"/>
        </w:rPr>
        <w:t>内容。</w:t>
      </w:r>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eastAsia="zh-CN"/>
        </w:rPr>
        <w:t>谈判文件</w:t>
      </w:r>
      <w:r>
        <w:rPr>
          <w:rFonts w:hint="eastAsia" w:ascii="仿宋" w:hAnsi="仿宋" w:eastAsia="仿宋" w:cs="仿宋"/>
          <w:sz w:val="24"/>
          <w:szCs w:val="24"/>
        </w:rPr>
        <w:t>公告期限：自公告发布之日（20</w:t>
      </w:r>
      <w:r>
        <w:rPr>
          <w:rFonts w:hint="eastAsia" w:ascii="仿宋" w:hAnsi="仿宋" w:eastAsia="仿宋" w:cs="仿宋"/>
          <w:sz w:val="24"/>
          <w:szCs w:val="24"/>
          <w:lang w:val="en-US" w:eastAsia="zh-CN"/>
        </w:rPr>
        <w:t>21</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日）起三个工作日。</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（四）发售</w:t>
      </w:r>
      <w:r>
        <w:rPr>
          <w:rFonts w:hint="eastAsia" w:ascii="仿宋" w:hAnsi="仿宋" w:eastAsia="仿宋" w:cs="仿宋"/>
          <w:sz w:val="24"/>
          <w:szCs w:val="24"/>
          <w:lang w:eastAsia="zh-CN"/>
        </w:rPr>
        <w:t>谈判</w:t>
      </w:r>
      <w:r>
        <w:rPr>
          <w:rFonts w:hint="eastAsia" w:ascii="仿宋" w:hAnsi="仿宋" w:eastAsia="仿宋" w:cs="仿宋"/>
          <w:sz w:val="24"/>
          <w:szCs w:val="24"/>
        </w:rPr>
        <w:t>文件时间：2021年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日-2021年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30</w:t>
      </w:r>
      <w:r>
        <w:rPr>
          <w:rFonts w:hint="eastAsia" w:ascii="仿宋" w:hAnsi="仿宋" w:eastAsia="仿宋" w:cs="仿宋"/>
          <w:sz w:val="24"/>
          <w:szCs w:val="24"/>
        </w:rPr>
        <w:t>日17:00（工作时间,北京时间）</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（五）发售</w:t>
      </w:r>
      <w:r>
        <w:rPr>
          <w:rFonts w:hint="eastAsia" w:ascii="仿宋" w:hAnsi="仿宋" w:eastAsia="仿宋" w:cs="仿宋"/>
          <w:sz w:val="24"/>
          <w:szCs w:val="24"/>
          <w:lang w:eastAsia="zh-CN"/>
        </w:rPr>
        <w:t>谈判</w:t>
      </w:r>
      <w:r>
        <w:rPr>
          <w:rFonts w:hint="eastAsia" w:ascii="仿宋" w:hAnsi="仿宋" w:eastAsia="仿宋" w:cs="仿宋"/>
          <w:sz w:val="24"/>
          <w:szCs w:val="24"/>
        </w:rPr>
        <w:t>文件地点：投标供应商需持单位法人授权委托书、经办人身份证复印件、公司营业执照复印件到重庆市建标工程技术有限公司（重庆市渝中区上清寺路200号商业用房负二层）报名。</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sz w:val="24"/>
          <w:szCs w:val="24"/>
          <w:lang w:eastAsia="zh-CN"/>
        </w:rPr>
        <w:t>谈判</w:t>
      </w:r>
      <w:r>
        <w:rPr>
          <w:rFonts w:hint="eastAsia" w:ascii="仿宋" w:hAnsi="仿宋" w:eastAsia="仿宋" w:cs="仿宋"/>
          <w:sz w:val="24"/>
          <w:szCs w:val="24"/>
        </w:rPr>
        <w:t>文件售价为：</w:t>
      </w:r>
      <w:r>
        <w:rPr>
          <w:rFonts w:hint="eastAsia" w:ascii="仿宋" w:hAnsi="仿宋" w:eastAsia="仿宋" w:cs="仿宋"/>
          <w:sz w:val="24"/>
          <w:szCs w:val="24"/>
          <w:lang w:val="en-US" w:eastAsia="zh-CN"/>
        </w:rPr>
        <w:t>无</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（七）供应商须满足以下三种要件，其响应文件才被接受：</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1.按时递交了响应文件；</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2.按时报名签到；</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3.缴纳了</w:t>
      </w:r>
      <w:r>
        <w:rPr>
          <w:rFonts w:hint="eastAsia" w:ascii="仿宋" w:hAnsi="仿宋" w:eastAsia="仿宋" w:cs="仿宋"/>
          <w:sz w:val="24"/>
          <w:szCs w:val="24"/>
          <w:lang w:val="en-US" w:eastAsia="zh-CN"/>
        </w:rPr>
        <w:t>谈判</w:t>
      </w:r>
      <w:r>
        <w:rPr>
          <w:rFonts w:hint="eastAsia" w:ascii="仿宋" w:hAnsi="仿宋" w:eastAsia="仿宋" w:cs="仿宋"/>
          <w:sz w:val="24"/>
          <w:szCs w:val="24"/>
        </w:rPr>
        <w:t>文件购买费。</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w:t>
      </w:r>
      <w:r>
        <w:rPr>
          <w:rFonts w:hint="eastAsia" w:ascii="仿宋" w:hAnsi="仿宋" w:eastAsia="仿宋" w:cs="仿宋"/>
          <w:sz w:val="24"/>
          <w:szCs w:val="24"/>
          <w:lang w:val="en-US" w:eastAsia="zh-CN"/>
        </w:rPr>
        <w:t>谈判地点：重庆市渝北区余松西路155号两江春城春玺苑4幢7楼0707会议室</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（九）提交响应文件开始时间：2021年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日北京时间 10：00。</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（十）提交响应文件截止时间：2021年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日北京时间10：00。</w:t>
      </w:r>
    </w:p>
    <w:p>
      <w:pPr>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bookmarkStart w:id="12" w:name="_Toc23745"/>
      <w:r>
        <w:rPr>
          <w:rFonts w:hint="eastAsia" w:ascii="仿宋" w:hAnsi="仿宋" w:eastAsia="仿宋" w:cs="仿宋"/>
          <w:b w:val="0"/>
          <w:kern w:val="2"/>
          <w:sz w:val="24"/>
          <w:szCs w:val="24"/>
          <w:lang w:val="en-US" w:eastAsia="zh-CN" w:bidi="ar-SA"/>
        </w:rPr>
        <w:t>（十一）谈判开始时间：2021年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3</w:t>
      </w:r>
      <w:bookmarkStart w:id="107" w:name="_GoBack"/>
      <w:bookmarkEnd w:id="107"/>
      <w:r>
        <w:rPr>
          <w:rFonts w:hint="eastAsia" w:ascii="仿宋" w:hAnsi="仿宋" w:eastAsia="仿宋" w:cs="仿宋"/>
          <w:b w:val="0"/>
          <w:kern w:val="2"/>
          <w:sz w:val="24"/>
          <w:szCs w:val="24"/>
          <w:lang w:val="en-US" w:eastAsia="zh-CN" w:bidi="ar-SA"/>
        </w:rPr>
        <w:t>日北京时间 10：00。</w:t>
      </w:r>
      <w:bookmarkEnd w:id="12"/>
    </w:p>
    <w:p>
      <w:pPr>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注：因全国近期疫情情况严重，根据要求，各投标供应商需提供开标前两日内核酸阴性报告，并出示行程码，开标时需全程佩戴口罩。</w:t>
      </w:r>
    </w:p>
    <w:bookmarkEnd w:id="7"/>
    <w:bookmarkEnd w:id="11"/>
    <w:p>
      <w:pPr>
        <w:pStyle w:val="6"/>
        <w:pageBreakBefore w:val="0"/>
        <w:kinsoku/>
        <w:wordWrap/>
        <w:overflowPunct/>
        <w:topLinePunct w:val="0"/>
        <w:autoSpaceDE/>
        <w:autoSpaceDN/>
        <w:bidi w:val="0"/>
        <w:adjustRightInd/>
        <w:spacing w:before="0" w:after="0" w:line="500" w:lineRule="exact"/>
        <w:textAlignment w:val="auto"/>
        <w:rPr>
          <w:rFonts w:ascii="宋体" w:hAnsi="宋体"/>
          <w:sz w:val="24"/>
          <w:szCs w:val="24"/>
        </w:rPr>
      </w:pPr>
      <w:bookmarkStart w:id="13" w:name="_Toc487204776"/>
      <w:bookmarkStart w:id="14" w:name="_Toc11569"/>
      <w:bookmarkStart w:id="15" w:name="_Toc18114"/>
      <w:bookmarkStart w:id="16" w:name="_Toc24552"/>
      <w:r>
        <w:rPr>
          <w:rFonts w:hint="eastAsia" w:ascii="宋体" w:hAnsi="宋体" w:cs="宋体"/>
          <w:sz w:val="24"/>
          <w:szCs w:val="24"/>
          <w:lang w:val="en-US" w:eastAsia="zh-CN"/>
        </w:rPr>
        <w:t>五</w:t>
      </w:r>
      <w:r>
        <w:rPr>
          <w:rFonts w:hint="eastAsia" w:ascii="宋体" w:hAnsi="宋体" w:cs="宋体"/>
          <w:sz w:val="24"/>
          <w:szCs w:val="24"/>
        </w:rPr>
        <w:t>、</w:t>
      </w:r>
      <w:r>
        <w:rPr>
          <w:rFonts w:hint="eastAsia" w:ascii="宋体" w:hAnsi="宋体" w:cs="宋体"/>
          <w:sz w:val="24"/>
          <w:szCs w:val="24"/>
          <w:lang w:eastAsia="zh-CN"/>
        </w:rPr>
        <w:t>谈判</w:t>
      </w:r>
      <w:r>
        <w:rPr>
          <w:rFonts w:hint="eastAsia" w:ascii="宋体" w:hAnsi="宋体" w:cs="宋体"/>
          <w:sz w:val="24"/>
          <w:szCs w:val="24"/>
        </w:rPr>
        <w:t>有关规定</w:t>
      </w:r>
      <w:bookmarkEnd w:id="13"/>
      <w:bookmarkEnd w:id="14"/>
      <w:bookmarkEnd w:id="15"/>
      <w:bookmarkEnd w:id="16"/>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（一）单位负责人为同一人或者存在直接控股、管理关系的不同供应商，不得参加同一合同项下的</w:t>
      </w:r>
      <w:r>
        <w:rPr>
          <w:rFonts w:hint="eastAsia" w:ascii="仿宋" w:hAnsi="仿宋" w:eastAsia="仿宋" w:cs="仿宋"/>
          <w:sz w:val="24"/>
          <w:szCs w:val="24"/>
          <w:lang w:eastAsia="zh-CN"/>
        </w:rPr>
        <w:t>采购</w:t>
      </w:r>
      <w:r>
        <w:rPr>
          <w:rFonts w:hint="eastAsia" w:ascii="仿宋" w:hAnsi="仿宋" w:eastAsia="仿宋" w:cs="仿宋"/>
          <w:sz w:val="24"/>
          <w:szCs w:val="24"/>
        </w:rPr>
        <w:t>活动，否则均为无效响应。</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（二）为采购项目提供整体设计、规范编制或者项目管理、监理、检测等服务的供应商，不得再参加该采购项目的其他采购活动，否则均为无效响应。</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（三）同一项目的货物，制造商参与</w:t>
      </w:r>
      <w:r>
        <w:rPr>
          <w:rFonts w:hint="eastAsia" w:ascii="仿宋" w:hAnsi="仿宋" w:eastAsia="仿宋" w:cs="仿宋"/>
          <w:sz w:val="24"/>
          <w:szCs w:val="24"/>
          <w:lang w:eastAsia="zh-CN"/>
        </w:rPr>
        <w:t>谈判</w:t>
      </w:r>
      <w:r>
        <w:rPr>
          <w:rFonts w:hint="eastAsia" w:ascii="仿宋" w:hAnsi="仿宋" w:eastAsia="仿宋" w:cs="仿宋"/>
          <w:sz w:val="24"/>
          <w:szCs w:val="24"/>
        </w:rPr>
        <w:t>的，不得再委托代理商参与</w:t>
      </w:r>
      <w:r>
        <w:rPr>
          <w:rFonts w:hint="eastAsia" w:ascii="仿宋" w:hAnsi="仿宋" w:eastAsia="仿宋" w:cs="仿宋"/>
          <w:sz w:val="24"/>
          <w:szCs w:val="24"/>
          <w:lang w:eastAsia="zh-CN"/>
        </w:rPr>
        <w:t>谈判</w:t>
      </w:r>
      <w:r>
        <w:rPr>
          <w:rFonts w:hint="eastAsia" w:ascii="仿宋" w:hAnsi="仿宋" w:eastAsia="仿宋" w:cs="仿宋"/>
          <w:sz w:val="24"/>
          <w:szCs w:val="24"/>
        </w:rPr>
        <w:t>，否则均为无效响应。</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（四）本项目的补遗文件（如果有）一律在</w:t>
      </w:r>
      <w:r>
        <w:rPr>
          <w:rFonts w:hint="eastAsia" w:ascii="仿宋" w:hAnsi="仿宋" w:eastAsia="仿宋" w:cs="仿宋"/>
          <w:color w:val="000000"/>
          <w:sz w:val="24"/>
          <w:szCs w:val="24"/>
        </w:rPr>
        <w:t>“行采家”平台（www.gec123.com）</w:t>
      </w:r>
      <w:r>
        <w:rPr>
          <w:rFonts w:hint="eastAsia" w:ascii="仿宋" w:hAnsi="仿宋" w:eastAsia="仿宋" w:cs="仿宋"/>
          <w:sz w:val="24"/>
          <w:szCs w:val="24"/>
        </w:rPr>
        <w:t>上发布，请各供应商注意下载；无论供应商下载与否，均视同供应商已知晓本项目补遗文件（如果有）的内容。</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（五）超过响应文件截止时间递交的响应文件，恕不接收。</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sz w:val="24"/>
          <w:szCs w:val="24"/>
          <w:lang w:eastAsia="zh-CN"/>
        </w:rPr>
        <w:t>谈判</w:t>
      </w:r>
      <w:r>
        <w:rPr>
          <w:rFonts w:hint="eastAsia" w:ascii="仿宋" w:hAnsi="仿宋" w:eastAsia="仿宋" w:cs="仿宋"/>
          <w:sz w:val="24"/>
          <w:szCs w:val="24"/>
        </w:rPr>
        <w:t>费用：无论</w:t>
      </w:r>
      <w:r>
        <w:rPr>
          <w:rFonts w:hint="eastAsia" w:ascii="仿宋" w:hAnsi="仿宋" w:eastAsia="仿宋" w:cs="仿宋"/>
          <w:sz w:val="24"/>
          <w:szCs w:val="24"/>
          <w:lang w:eastAsia="zh-CN"/>
        </w:rPr>
        <w:t>谈判</w:t>
      </w:r>
      <w:r>
        <w:rPr>
          <w:rFonts w:hint="eastAsia" w:ascii="仿宋" w:hAnsi="仿宋" w:eastAsia="仿宋" w:cs="仿宋"/>
          <w:sz w:val="24"/>
          <w:szCs w:val="24"/>
        </w:rPr>
        <w:t>结果如何，供应商参与本项目</w:t>
      </w:r>
      <w:r>
        <w:rPr>
          <w:rFonts w:hint="eastAsia" w:ascii="仿宋" w:hAnsi="仿宋" w:eastAsia="仿宋" w:cs="仿宋"/>
          <w:sz w:val="24"/>
          <w:szCs w:val="24"/>
          <w:lang w:eastAsia="zh-CN"/>
        </w:rPr>
        <w:t>谈判</w:t>
      </w:r>
      <w:r>
        <w:rPr>
          <w:rFonts w:hint="eastAsia" w:ascii="仿宋" w:hAnsi="仿宋" w:eastAsia="仿宋" w:cs="仿宋"/>
          <w:sz w:val="24"/>
          <w:szCs w:val="24"/>
        </w:rPr>
        <w:t>的所有费用均应由供应商自行承担。</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（七）供应商有下列情况之一的，将拒绝其参与</w:t>
      </w:r>
      <w:r>
        <w:rPr>
          <w:rFonts w:hint="eastAsia" w:ascii="仿宋" w:hAnsi="仿宋" w:eastAsia="仿宋" w:cs="仿宋"/>
          <w:sz w:val="24"/>
          <w:szCs w:val="24"/>
          <w:lang w:eastAsia="zh-CN"/>
        </w:rPr>
        <w:t>采购</w:t>
      </w:r>
      <w:r>
        <w:rPr>
          <w:rFonts w:hint="eastAsia" w:ascii="仿宋" w:hAnsi="仿宋" w:eastAsia="仿宋" w:cs="仿宋"/>
          <w:sz w:val="24"/>
          <w:szCs w:val="24"/>
        </w:rPr>
        <w:t>活动：在本项目投标截止日前三年内被列入失信被执行人、重大税收违法案件当事人名单的；被列入</w:t>
      </w:r>
      <w:r>
        <w:rPr>
          <w:rFonts w:hint="eastAsia" w:ascii="仿宋" w:hAnsi="仿宋" w:eastAsia="仿宋" w:cs="仿宋"/>
          <w:sz w:val="24"/>
          <w:szCs w:val="24"/>
          <w:lang w:eastAsia="zh-CN"/>
        </w:rPr>
        <w:t>采购</w:t>
      </w:r>
      <w:r>
        <w:rPr>
          <w:rFonts w:hint="eastAsia" w:ascii="仿宋" w:hAnsi="仿宋" w:eastAsia="仿宋" w:cs="仿宋"/>
          <w:sz w:val="24"/>
          <w:szCs w:val="24"/>
        </w:rPr>
        <w:t>严重违法失信名单且在处罚期内的；被列入</w:t>
      </w:r>
      <w:r>
        <w:rPr>
          <w:rFonts w:hint="eastAsia" w:ascii="仿宋" w:hAnsi="仿宋" w:eastAsia="仿宋" w:cs="仿宋"/>
          <w:sz w:val="24"/>
          <w:szCs w:val="24"/>
          <w:lang w:eastAsia="zh-CN"/>
        </w:rPr>
        <w:t>采购</w:t>
      </w:r>
      <w:r>
        <w:rPr>
          <w:rFonts w:hint="eastAsia" w:ascii="仿宋" w:hAnsi="仿宋" w:eastAsia="仿宋" w:cs="仿宋"/>
          <w:sz w:val="24"/>
          <w:szCs w:val="24"/>
        </w:rPr>
        <w:t>严重违法失信行为记录名单且在处罚期内的；其他不符合《中华人民共和国</w:t>
      </w:r>
      <w:r>
        <w:rPr>
          <w:rFonts w:hint="eastAsia" w:ascii="仿宋" w:hAnsi="仿宋" w:eastAsia="仿宋" w:cs="仿宋"/>
          <w:sz w:val="24"/>
          <w:szCs w:val="24"/>
          <w:lang w:eastAsia="zh-CN"/>
        </w:rPr>
        <w:t>采购</w:t>
      </w:r>
      <w:r>
        <w:rPr>
          <w:rFonts w:hint="eastAsia" w:ascii="仿宋" w:hAnsi="仿宋" w:eastAsia="仿宋" w:cs="仿宋"/>
          <w:sz w:val="24"/>
          <w:szCs w:val="24"/>
        </w:rPr>
        <w:t>法》第二十二条规定条件的。</w:t>
      </w:r>
    </w:p>
    <w:p>
      <w:pPr>
        <w:pStyle w:val="6"/>
        <w:pageBreakBefore w:val="0"/>
        <w:kinsoku/>
        <w:wordWrap/>
        <w:overflowPunct/>
        <w:topLinePunct w:val="0"/>
        <w:autoSpaceDE/>
        <w:autoSpaceDN/>
        <w:bidi w:val="0"/>
        <w:adjustRightInd/>
        <w:spacing w:before="0" w:after="0" w:line="500" w:lineRule="exact"/>
        <w:textAlignment w:val="auto"/>
        <w:rPr>
          <w:rFonts w:ascii="宋体" w:hAnsi="宋体"/>
          <w:sz w:val="24"/>
          <w:szCs w:val="24"/>
        </w:rPr>
      </w:pPr>
      <w:bookmarkStart w:id="17" w:name="_Toc17956"/>
      <w:bookmarkStart w:id="18" w:name="_Toc32737"/>
      <w:bookmarkStart w:id="19" w:name="_Toc5648"/>
      <w:bookmarkStart w:id="20" w:name="_Toc487204777"/>
      <w:r>
        <w:rPr>
          <w:rFonts w:hint="eastAsia" w:ascii="宋体" w:hAnsi="宋体" w:cs="宋体"/>
          <w:sz w:val="24"/>
          <w:szCs w:val="24"/>
          <w:lang w:val="en-US" w:eastAsia="zh-CN"/>
        </w:rPr>
        <w:t>六</w:t>
      </w:r>
      <w:r>
        <w:rPr>
          <w:rFonts w:hint="eastAsia" w:ascii="宋体" w:hAnsi="宋体" w:cs="宋体"/>
          <w:sz w:val="24"/>
          <w:szCs w:val="24"/>
        </w:rPr>
        <w:t>、联系方式</w:t>
      </w:r>
      <w:bookmarkEnd w:id="17"/>
      <w:bookmarkEnd w:id="18"/>
      <w:bookmarkEnd w:id="19"/>
      <w:bookmarkEnd w:id="20"/>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（一）采购人：</w:t>
      </w:r>
      <w:r>
        <w:rPr>
          <w:rFonts w:hint="eastAsia" w:ascii="仿宋" w:hAnsi="仿宋" w:eastAsia="仿宋" w:cs="仿宋"/>
          <w:sz w:val="24"/>
          <w:szCs w:val="24"/>
          <w:lang w:eastAsia="zh-CN"/>
        </w:rPr>
        <w:t>重庆市建标工程技术有限公司</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 系 人：刘老师</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联系电话：18996321125</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  址：重庆市渝中区上清寺路200号商业用房</w:t>
      </w:r>
      <w:r>
        <w:rPr>
          <w:rFonts w:hint="eastAsia" w:ascii="仿宋" w:hAnsi="仿宋" w:eastAsia="仿宋" w:cs="仿宋"/>
          <w:sz w:val="24"/>
          <w:szCs w:val="24"/>
          <w:lang w:eastAsia="zh-CN"/>
        </w:rPr>
        <w:t>一</w:t>
      </w:r>
      <w:r>
        <w:rPr>
          <w:rFonts w:hint="eastAsia" w:ascii="仿宋" w:hAnsi="仿宋" w:eastAsia="仿宋" w:cs="仿宋"/>
          <w:sz w:val="24"/>
          <w:szCs w:val="24"/>
        </w:rPr>
        <w:t>层</w:t>
      </w: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snapToGrid w:val="0"/>
        <w:spacing w:line="380" w:lineRule="exact"/>
        <w:ind w:firstLine="480" w:firstLineChars="200"/>
        <w:rPr>
          <w:rFonts w:ascii="方正仿宋_GBK" w:hAnsi="宋体" w:eastAsia="方正仿宋_GBK"/>
          <w:color w:val="000000"/>
          <w:sz w:val="24"/>
          <w:szCs w:val="24"/>
        </w:rPr>
      </w:pPr>
    </w:p>
    <w:p>
      <w:pPr>
        <w:pStyle w:val="3"/>
      </w:pPr>
    </w:p>
    <w:p>
      <w:pPr>
        <w:pStyle w:val="5"/>
        <w:spacing w:before="0" w:after="0" w:line="360" w:lineRule="auto"/>
        <w:jc w:val="center"/>
        <w:rPr>
          <w:rFonts w:ascii="方正小标宋_GBK" w:hAnsi="宋体" w:eastAsia="方正小标宋_GBK"/>
          <w:b w:val="0"/>
          <w:color w:val="000000"/>
          <w:sz w:val="30"/>
          <w:szCs w:val="30"/>
        </w:rPr>
      </w:pPr>
      <w:bookmarkStart w:id="21" w:name="_Toc28357"/>
      <w:bookmarkStart w:id="22" w:name="_Toc102227313"/>
      <w:r>
        <w:rPr>
          <w:rFonts w:hint="eastAsia" w:ascii="方正小标宋_GBK" w:hAnsi="宋体" w:eastAsia="方正小标宋_GBK"/>
          <w:b w:val="0"/>
          <w:color w:val="000000"/>
          <w:sz w:val="36"/>
          <w:szCs w:val="30"/>
        </w:rPr>
        <w:t>第二篇  谈判项目技术需求</w:t>
      </w:r>
      <w:bookmarkEnd w:id="21"/>
    </w:p>
    <w:p>
      <w:pPr>
        <w:pStyle w:val="6"/>
        <w:spacing w:before="0" w:after="0" w:line="360" w:lineRule="auto"/>
        <w:rPr>
          <w:rFonts w:hint="eastAsia" w:ascii="宋体" w:hAnsi="宋体" w:cs="宋体"/>
          <w:sz w:val="24"/>
          <w:szCs w:val="24"/>
        </w:rPr>
      </w:pPr>
      <w:bookmarkStart w:id="23" w:name="_Toc20814"/>
      <w:bookmarkStart w:id="24" w:name="_Toc2358"/>
      <w:bookmarkStart w:id="25" w:name="_Toc4294"/>
      <w:bookmarkStart w:id="26" w:name="_Toc499395899"/>
      <w:bookmarkStart w:id="27" w:name="_Toc10018"/>
      <w:bookmarkStart w:id="28" w:name="_Toc32010"/>
      <w:r>
        <w:rPr>
          <w:rFonts w:hint="eastAsia" w:ascii="宋体" w:hAnsi="宋体" w:cs="宋体"/>
          <w:sz w:val="24"/>
          <w:szCs w:val="24"/>
        </w:rPr>
        <w:t>一、项目</w:t>
      </w:r>
      <w:bookmarkEnd w:id="23"/>
      <w:bookmarkEnd w:id="24"/>
      <w:bookmarkEnd w:id="25"/>
      <w:r>
        <w:rPr>
          <w:rFonts w:hint="eastAsia" w:ascii="宋体" w:hAnsi="宋体" w:cs="宋体"/>
          <w:sz w:val="24"/>
          <w:szCs w:val="24"/>
        </w:rPr>
        <w:t>一览表</w:t>
      </w:r>
      <w:bookmarkEnd w:id="26"/>
      <w:bookmarkEnd w:id="27"/>
      <w:bookmarkEnd w:id="28"/>
    </w:p>
    <w:tbl>
      <w:tblPr>
        <w:tblStyle w:val="58"/>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889"/>
        <w:gridCol w:w="3578"/>
        <w:gridCol w:w="1550"/>
        <w:gridCol w:w="91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88"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vertAlign w:val="baseline"/>
                <w:lang w:val="en-US" w:eastAsia="zh-CN"/>
              </w:rPr>
            </w:pPr>
            <w:bookmarkStart w:id="29" w:name="_Toc15370"/>
            <w:r>
              <w:rPr>
                <w:rFonts w:hint="eastAsia" w:ascii="仿宋" w:hAnsi="仿宋" w:eastAsia="仿宋" w:cs="仿宋"/>
                <w:color w:val="auto"/>
                <w:sz w:val="21"/>
                <w:szCs w:val="21"/>
                <w:vertAlign w:val="baseline"/>
                <w:lang w:val="en-US" w:eastAsia="zh-CN"/>
              </w:rPr>
              <w:t>序号</w:t>
            </w:r>
          </w:p>
        </w:tc>
        <w:tc>
          <w:tcPr>
            <w:tcW w:w="889"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设备名称</w:t>
            </w:r>
          </w:p>
        </w:tc>
        <w:tc>
          <w:tcPr>
            <w:tcW w:w="3578"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参数</w:t>
            </w:r>
          </w:p>
        </w:tc>
        <w:tc>
          <w:tcPr>
            <w:tcW w:w="1550"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数量</w:t>
            </w:r>
          </w:p>
        </w:tc>
        <w:tc>
          <w:tcPr>
            <w:tcW w:w="915"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单位</w:t>
            </w:r>
          </w:p>
        </w:tc>
        <w:tc>
          <w:tcPr>
            <w:tcW w:w="1190"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88"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889"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气相色谱仪</w:t>
            </w:r>
          </w:p>
        </w:tc>
        <w:tc>
          <w:tcPr>
            <w:tcW w:w="3578" w:type="dxa"/>
            <w:noWrap w:val="0"/>
            <w:vAlign w:val="center"/>
          </w:tcPr>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一、快速加热和冷却的柱温箱</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  柱箱温度：室温以上4℃ ～ 450℃（使用液态CO</w:t>
            </w:r>
            <w:r>
              <w:rPr>
                <w:rFonts w:hint="eastAsia" w:ascii="仿宋" w:hAnsi="仿宋" w:eastAsia="仿宋" w:cs="仿宋"/>
                <w:color w:val="auto"/>
                <w:sz w:val="21"/>
                <w:szCs w:val="21"/>
                <w:vertAlign w:val="subscript"/>
              </w:rPr>
              <w:t>2</w:t>
            </w:r>
            <w:r>
              <w:rPr>
                <w:rFonts w:hint="eastAsia" w:ascii="仿宋" w:hAnsi="仿宋" w:eastAsia="仿宋" w:cs="仿宋"/>
                <w:color w:val="auto"/>
                <w:sz w:val="21"/>
                <w:szCs w:val="21"/>
              </w:rPr>
              <w:t>时可达-45℃，液氮可达-90℃）</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  程序升温：20阶21平台</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  最大升温速率：可设定最高升温速度180℃/min，以0.01℃/min增加</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  温度设定精度：0.1℃</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5  控温精度：0.01℃</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6  温度稳定性：周围温度每变化1℃，柱温箱温度变化小于0.01℃</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7  冷却速度：从 450 降到 50℃ ≤3.5min</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8  具有柱温箱温度的自动保护功能。</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9  最大运行时间：9999.99分钟</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二、进样单元</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分流/不分流进样口</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  最高温度：420℃</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  配备全自动电子流量控制系统AFC，具备室温补偿和自动环境补偿功能支持恒流，恒压，程序增加流速，程序升压及压力脉冲等操作模式以及独特的恒线速度控制功能</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  标准配备载气节省模式，有效节约载气消耗量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  压力设定范围：0 ～ 1015 kPa（相当于0-147 psi）</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5  压力程序比率设定范围：-400 ～ 400 kPa/min</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6  压力程序：7阶</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7  分流比设定范围：0 ～ 9000</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8  流量设定范围：0～1250mL/min</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三、检测器单元</w:t>
            </w:r>
          </w:p>
          <w:p>
            <w:pPr>
              <w:spacing w:line="360" w:lineRule="auto"/>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可同时安装四个独立控温的检测器，检测器的气体由先进的压力控制系统控制（APC），检测器的数据采集速率是250Hz（4ms）。</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氢火焰离子化检测器（FID）</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 最高使用温度：450℃</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 自动点火功能</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 检测限：1.5×10</w:t>
            </w:r>
            <w:r>
              <w:rPr>
                <w:rFonts w:hint="eastAsia" w:ascii="仿宋" w:hAnsi="仿宋" w:eastAsia="仿宋" w:cs="仿宋"/>
                <w:color w:val="auto"/>
                <w:sz w:val="21"/>
                <w:szCs w:val="21"/>
                <w:vertAlign w:val="superscript"/>
              </w:rPr>
              <w:t>-12</w:t>
            </w:r>
            <w:r>
              <w:rPr>
                <w:rFonts w:hint="eastAsia" w:ascii="仿宋" w:hAnsi="仿宋" w:eastAsia="仿宋" w:cs="仿宋"/>
                <w:color w:val="auto"/>
                <w:sz w:val="21"/>
                <w:szCs w:val="21"/>
              </w:rPr>
              <w:t>g/s ( 十二烷 )</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 动态范围：10</w:t>
            </w:r>
            <w:r>
              <w:rPr>
                <w:rFonts w:hint="eastAsia" w:ascii="仿宋" w:hAnsi="仿宋" w:eastAsia="仿宋" w:cs="仿宋"/>
                <w:color w:val="auto"/>
                <w:sz w:val="21"/>
                <w:szCs w:val="21"/>
                <w:vertAlign w:val="superscript"/>
              </w:rPr>
              <w:t>7</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四、其他</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1. 色谱柱和流路系统</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1.1 可安装并使用包括内径0.53mm在内的各规格毛细柱，可选配填充柱，可使用PAH专用柱，PLOT，手性柱等特殊填料色谱柱</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1.2 支持双柱双流路系统，且两根色谱柱长度不受限制</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1.3 两个柱流量控制系统均采用先进的流量控制单元</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1.4 支持三柱三FID同时分析组成气相色谱方法优化系统</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1.5 可通过切割少许长度来延长色谱柱使用寿命，污染后无需即刻整体更换</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1.6 具有室温补偿和自动环境补偿功能</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1.7 具有恒定的载气线速度控制功能</w:t>
            </w: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2. 面板键盘</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2.1  完全控制及显示所有温度区域和载气流量</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2.2  完全控制所有检测器功能和检测器气体</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2.3  实时时间程序和系统诊断，在线帮助和记事本记录程序事件</w:t>
            </w:r>
          </w:p>
          <w:p>
            <w:pPr>
              <w:spacing w:line="360" w:lineRule="auto"/>
              <w:ind w:left="723" w:hanging="632" w:hangingChars="300"/>
              <w:rPr>
                <w:rFonts w:hint="eastAsia" w:ascii="仿宋" w:hAnsi="仿宋" w:eastAsia="仿宋" w:cs="仿宋"/>
                <w:b/>
                <w:color w:val="auto"/>
                <w:sz w:val="21"/>
                <w:szCs w:val="21"/>
              </w:rPr>
            </w:pPr>
            <w:r>
              <w:rPr>
                <w:rFonts w:hint="eastAsia" w:ascii="仿宋" w:hAnsi="仿宋" w:eastAsia="仿宋" w:cs="仿宋"/>
                <w:b/>
                <w:color w:val="auto"/>
                <w:sz w:val="21"/>
                <w:szCs w:val="21"/>
              </w:rPr>
              <w:t>3. 多种附件可供选择</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可选配AOC-20i/s自动液体进样器、HS-20顶空进样器、AOC-5000 Plus多功能自动进样器、吹扫捕集、热裂解、热脱附等附件</w:t>
            </w:r>
          </w:p>
          <w:p>
            <w:pPr>
              <w:spacing w:line="360" w:lineRule="auto"/>
              <w:rPr>
                <w:rFonts w:hint="eastAsia" w:ascii="仿宋" w:hAnsi="仿宋" w:eastAsia="仿宋" w:cs="仿宋"/>
                <w:color w:val="auto"/>
                <w:sz w:val="21"/>
                <w:szCs w:val="21"/>
              </w:rPr>
            </w:pPr>
          </w:p>
          <w:p>
            <w:pPr>
              <w:spacing w:line="360" w:lineRule="auto"/>
              <w:rPr>
                <w:rFonts w:hint="eastAsia" w:ascii="仿宋" w:hAnsi="仿宋" w:eastAsia="仿宋" w:cs="仿宋"/>
                <w:b/>
                <w:color w:val="auto"/>
                <w:sz w:val="21"/>
                <w:szCs w:val="21"/>
              </w:rPr>
            </w:pPr>
            <w:r>
              <w:rPr>
                <w:rFonts w:hint="eastAsia" w:ascii="仿宋" w:hAnsi="仿宋" w:eastAsia="仿宋" w:cs="仿宋"/>
                <w:b/>
                <w:color w:val="auto"/>
                <w:sz w:val="21"/>
                <w:szCs w:val="21"/>
              </w:rPr>
              <w:t>五、数据处理系统</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1. 数据采集和数据解析</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采用一体化的数据结构，利用定量浏览器和数据浏览器可方便的进行分析操作和信息追溯，满足GLP/GMP操作规范。具有丰富的计算功能和数据比较功能，可以显示相对保留时间（RRT），具有保留时间自动校正功能（AART）。可针对工作流程灵活设定软件操作界面。</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2. 报告制作</w:t>
            </w:r>
            <w:r>
              <w:rPr>
                <w:rFonts w:hint="eastAsia" w:ascii="仿宋" w:hAnsi="仿宋" w:eastAsia="仿宋" w:cs="仿宋"/>
                <w:color w:val="auto"/>
                <w:sz w:val="21"/>
                <w:szCs w:val="21"/>
              </w:rPr>
              <w:tab/>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高度灵活的报告制作功能，各种类型的模板文件快捷选用，并支持自建模板。标准配备PDF输出功能。</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3. 质量控制</w:t>
            </w:r>
            <w:r>
              <w:rPr>
                <w:rFonts w:hint="eastAsia" w:ascii="仿宋" w:hAnsi="仿宋" w:eastAsia="仿宋" w:cs="仿宋"/>
                <w:color w:val="auto"/>
                <w:sz w:val="21"/>
                <w:szCs w:val="21"/>
              </w:rPr>
              <w:tab/>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高精度控制QA/QC功能，支持自动计算噪音、漂移、信噪比、LOD、LOQ、精密度和回收率等方法学指标，具有仪器系统检查功能和用户安全管理功能。</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4. 网络化控制</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可通过网络式CDS（数据管理系统）进行软件远程控制和人机分离模式操作。</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5. 法规符合性</w:t>
            </w:r>
            <w:r>
              <w:rPr>
                <w:rFonts w:hint="eastAsia" w:ascii="仿宋" w:hAnsi="仿宋" w:eastAsia="仿宋" w:cs="仿宋"/>
                <w:color w:val="auto"/>
                <w:sz w:val="21"/>
                <w:szCs w:val="21"/>
              </w:rPr>
              <w:tab/>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jc w:val="lef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LabSolutions LC/GC具有安全性策略、系统策略、用户权限和用户管理、审核追踪和理由输入等功能，完全符合GxP和FDA 21 CFR Part11或厚生劳动省相关法规的要求。</w:t>
            </w:r>
          </w:p>
        </w:tc>
        <w:tc>
          <w:tcPr>
            <w:tcW w:w="1550"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915"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台</w:t>
            </w:r>
          </w:p>
        </w:tc>
        <w:tc>
          <w:tcPr>
            <w:tcW w:w="1190"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双FID检测器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88"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889"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二次热解析</w:t>
            </w:r>
          </w:p>
        </w:tc>
        <w:tc>
          <w:tcPr>
            <w:tcW w:w="357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1.解吸1温度控制范围：</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室温—400℃     以增量1℃任设；</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2.阀进样系统温度控制范围：</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室温—220℃    以增量1℃任设；</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3.样品传送管线温度控制范围：</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室温—240℃    以增量1℃任设 </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（为了操作安全，传送管线温度控制采用低压供电）；</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4.解吸2温度控制范围：</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室温—400℃     以增量1℃任设；</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（升温速率〉2000℃/min）</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☆冷阱温度控制范围：</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-35℃—50℃      以增量1℃任设</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（采用电子制冷装置，无需液氮制冷）</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 ☆温度控制精度：&lt; ±0.1℃ ；</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 ☆温度控制梯度：&lt; ±0.1℃；</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8.样品位：双20位</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 ☆解吸回收率：〉98%（和组分有关）；</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10.反吹清洗流量：0～600ml/min （连续可调）；</w:t>
            </w:r>
          </w:p>
          <w:p>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11.模拟采样流量：100ml/min</w:t>
            </w:r>
          </w:p>
        </w:tc>
        <w:tc>
          <w:tcPr>
            <w:tcW w:w="1550"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915"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1"/>
                <w:szCs w:val="21"/>
                <w:vertAlign w:val="baseline"/>
                <w:lang w:val="en-US" w:eastAsia="zh-CN"/>
              </w:rPr>
              <w:t>台</w:t>
            </w:r>
          </w:p>
        </w:tc>
        <w:tc>
          <w:tcPr>
            <w:tcW w:w="1190" w:type="dxa"/>
            <w:noWrap w:val="0"/>
            <w:vAlign w:val="center"/>
          </w:tcPr>
          <w:p>
            <w:pPr>
              <w:pageBreakBefore w:val="0"/>
              <w:kinsoku/>
              <w:overflowPunct/>
              <w:topLinePunct w:val="0"/>
              <w:autoSpaceDE/>
              <w:autoSpaceDN/>
              <w:bidi w:val="0"/>
              <w:adjustRightInd/>
              <w:snapToGrid w:val="0"/>
              <w:spacing w:line="44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1"/>
                <w:szCs w:val="21"/>
                <w:vertAlign w:val="baseline"/>
                <w:lang w:val="en-US" w:eastAsia="zh-CN"/>
              </w:rPr>
              <w:t>双通道双20位</w:t>
            </w:r>
          </w:p>
        </w:tc>
      </w:tr>
    </w:tbl>
    <w:p>
      <w:pPr>
        <w:spacing w:line="360" w:lineRule="auto"/>
        <w:jc w:val="left"/>
        <w:rPr>
          <w:rFonts w:hint="eastAsia" w:ascii="宋体" w:hAnsi="宋体" w:cs="宋体"/>
          <w:b/>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s="宋体"/>
          <w:b/>
          <w:kern w:val="0"/>
          <w:sz w:val="24"/>
          <w:szCs w:val="24"/>
        </w:rPr>
        <w:t>二、结算方式</w:t>
      </w:r>
      <w:bookmarkEnd w:id="29"/>
      <w:r>
        <w:rPr>
          <w:rFonts w:hint="eastAsia" w:ascii="宋体" w:hAnsi="宋体" w:cs="宋体"/>
          <w:b/>
          <w:sz w:val="24"/>
          <w:szCs w:val="22"/>
        </w:rPr>
        <w:t>：</w:t>
      </w:r>
      <w:r>
        <w:rPr>
          <w:rFonts w:hint="eastAsia" w:ascii="仿宋" w:hAnsi="仿宋" w:eastAsia="仿宋" w:cs="仿宋"/>
          <w:kern w:val="0"/>
          <w:sz w:val="24"/>
          <w:szCs w:val="24"/>
          <w:lang w:val="en-US" w:eastAsia="zh-CN"/>
        </w:rPr>
        <w:t>总价包干，应包含设备费、配件费、安装费、运输费、培训费、税费等完成本项目所需的所有费用。</w:t>
      </w:r>
    </w:p>
    <w:p/>
    <w:p>
      <w:pPr>
        <w:pStyle w:val="2"/>
      </w:pPr>
    </w:p>
    <w:p>
      <w:pPr>
        <w:pStyle w:val="3"/>
      </w:pPr>
    </w:p>
    <w:p>
      <w:pPr>
        <w:pStyle w:val="5"/>
        <w:spacing w:before="0" w:after="0" w:line="360" w:lineRule="auto"/>
        <w:jc w:val="center"/>
        <w:rPr>
          <w:rFonts w:ascii="方正小标宋_GBK" w:hAnsi="宋体" w:eastAsia="方正小标宋_GBK"/>
          <w:b w:val="0"/>
          <w:color w:val="000000"/>
          <w:sz w:val="36"/>
          <w:szCs w:val="30"/>
        </w:rPr>
      </w:pPr>
      <w:bookmarkStart w:id="30" w:name="_Toc23205"/>
      <w:r>
        <w:rPr>
          <w:rFonts w:hint="eastAsia" w:ascii="方正小标宋_GBK" w:hAnsi="宋体" w:eastAsia="方正小标宋_GBK"/>
          <w:b w:val="0"/>
          <w:color w:val="000000"/>
          <w:sz w:val="36"/>
          <w:szCs w:val="30"/>
        </w:rPr>
        <w:t>第三篇  谈判项目</w:t>
      </w:r>
      <w:r>
        <w:rPr>
          <w:rFonts w:hint="eastAsia" w:ascii="方正小标宋_GBK" w:hAnsi="宋体" w:eastAsia="方正小标宋_GBK"/>
          <w:b w:val="0"/>
          <w:color w:val="000000"/>
          <w:sz w:val="36"/>
          <w:szCs w:val="30"/>
          <w:lang w:val="en-US" w:eastAsia="zh-CN"/>
        </w:rPr>
        <w:t>商务</w:t>
      </w:r>
      <w:r>
        <w:rPr>
          <w:rFonts w:hint="eastAsia" w:ascii="方正小标宋_GBK" w:hAnsi="宋体" w:eastAsia="方正小标宋_GBK"/>
          <w:b w:val="0"/>
          <w:color w:val="000000"/>
          <w:sz w:val="36"/>
          <w:szCs w:val="30"/>
        </w:rPr>
        <w:t>需求</w:t>
      </w:r>
      <w:bookmarkEnd w:id="30"/>
    </w:p>
    <w:p>
      <w:pPr>
        <w:pStyle w:val="6"/>
        <w:pageBreakBefore w:val="0"/>
        <w:widowControl w:val="0"/>
        <w:kinsoku/>
        <w:wordWrap/>
        <w:overflowPunct/>
        <w:topLinePunct w:val="0"/>
        <w:autoSpaceDE/>
        <w:autoSpaceDN/>
        <w:bidi w:val="0"/>
        <w:adjustRightInd/>
        <w:spacing w:before="0" w:after="0" w:line="500" w:lineRule="exact"/>
        <w:textAlignment w:val="auto"/>
        <w:rPr>
          <w:rFonts w:hint="eastAsia" w:ascii="宋体" w:hAnsi="宋体" w:cs="宋体"/>
          <w:sz w:val="24"/>
          <w:szCs w:val="24"/>
        </w:rPr>
      </w:pPr>
      <w:bookmarkStart w:id="31" w:name="_Toc11413"/>
      <w:bookmarkStart w:id="32" w:name="_Toc7893"/>
      <w:bookmarkStart w:id="33" w:name="_Toc10043"/>
      <w:r>
        <w:rPr>
          <w:rFonts w:hint="eastAsia" w:ascii="宋体" w:hAnsi="宋体" w:cs="宋体"/>
          <w:sz w:val="24"/>
          <w:szCs w:val="24"/>
        </w:rPr>
        <w:t>一、服务期、地点及验收方式</w:t>
      </w:r>
      <w:bookmarkEnd w:id="31"/>
      <w:bookmarkEnd w:id="32"/>
      <w:bookmarkEnd w:id="33"/>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bookmarkStart w:id="34" w:name="_Toc267320052"/>
      <w:bookmarkStart w:id="35" w:name="_Toc492373557"/>
      <w:r>
        <w:rPr>
          <w:rFonts w:hint="eastAsia" w:ascii="仿宋" w:hAnsi="仿宋" w:eastAsia="仿宋" w:cs="仿宋"/>
          <w:kern w:val="0"/>
          <w:sz w:val="24"/>
          <w:szCs w:val="24"/>
        </w:rPr>
        <w:t>（一）交货期</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合同签订后</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个日历日内交货并完成安装调试。</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（二）交货地点</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交货地点：</w:t>
      </w:r>
      <w:r>
        <w:rPr>
          <w:rFonts w:hint="eastAsia" w:ascii="仿宋" w:hAnsi="仿宋" w:eastAsia="仿宋" w:cs="仿宋"/>
          <w:kern w:val="0"/>
          <w:sz w:val="24"/>
          <w:szCs w:val="24"/>
          <w:lang w:val="en-US" w:eastAsia="zh-CN"/>
        </w:rPr>
        <w:t>重庆市建标工程技术有限公司（重庆市渝中区上清寺路200号商业用房负二层）。</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（三）验收方式</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1.货物到达现场后，</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应在使用单位人员在场情况下当面开箱，共同清点、检查外观，作出开箱记录，双方签字确认。</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应保证货物到达采购人所在地完好无损，如有缺漏、损坏，由</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负责调换、补齐或赔偿。</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应提供完备的技术资料、装箱单和合格证等，并派遣专业技术人员进行现场安装调试。验收合格条件如下：</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3.1设备技术参数与采购合同一致，性能指标达到规定的标准。</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3.2货物技术资料、装箱单、合格证等资料齐全。</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3.3在系统试运行期间所出现的问题得到解决，并运行正常。</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3.4在规定时间内完成交货并验收，并经采购人确认。</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4.产品在安装调试并试运行符合要求后，才作为最终验收。</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提供的货物未达到</w:t>
      </w:r>
      <w:r>
        <w:rPr>
          <w:rFonts w:hint="eastAsia" w:ascii="仿宋" w:hAnsi="仿宋" w:eastAsia="仿宋" w:cs="仿宋"/>
          <w:kern w:val="0"/>
          <w:sz w:val="24"/>
          <w:szCs w:val="24"/>
          <w:lang w:eastAsia="zh-CN"/>
        </w:rPr>
        <w:t>谈判</w:t>
      </w:r>
      <w:r>
        <w:rPr>
          <w:rFonts w:hint="eastAsia" w:ascii="仿宋" w:hAnsi="仿宋" w:eastAsia="仿宋" w:cs="仿宋"/>
          <w:kern w:val="0"/>
          <w:sz w:val="24"/>
          <w:szCs w:val="24"/>
        </w:rPr>
        <w:t>文件规定要求，且对采购人造成损失的，由</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承担一切责任，并赔偿所造成的损失。</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6.大型或者复杂的设备，采购人应当邀请国家认可的质量检测机构参加验收工作。</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7.采购人需要制造商对</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交付的产品（包括质量、技术参数等）进行确认的，制造商应予以配合，并出具书面意见。</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szCs w:val="28"/>
        </w:rPr>
      </w:pPr>
      <w:r>
        <w:rPr>
          <w:rFonts w:hint="eastAsia" w:ascii="仿宋" w:hAnsi="仿宋" w:eastAsia="仿宋" w:cs="仿宋"/>
          <w:kern w:val="0"/>
          <w:sz w:val="24"/>
          <w:szCs w:val="24"/>
        </w:rPr>
        <w:t>8.产品包装材料归采购人所有。</w:t>
      </w:r>
    </w:p>
    <w:p>
      <w:pPr>
        <w:pageBreakBefore w:val="0"/>
        <w:widowControl w:val="0"/>
        <w:kinsoku/>
        <w:wordWrap/>
        <w:overflowPunct/>
        <w:topLinePunct w:val="0"/>
        <w:autoSpaceDE/>
        <w:autoSpaceDN/>
        <w:bidi w:val="0"/>
        <w:adjustRightInd/>
        <w:spacing w:line="500" w:lineRule="exact"/>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、报价要求</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本次报价须为人民币报价，包含：</w:t>
      </w:r>
      <w:r>
        <w:rPr>
          <w:rFonts w:hint="eastAsia" w:ascii="仿宋" w:hAnsi="仿宋" w:eastAsia="仿宋" w:cs="仿宋"/>
          <w:color w:val="000000"/>
          <w:sz w:val="24"/>
          <w:szCs w:val="24"/>
        </w:rPr>
        <w:t>设备或货物购买（制造）费、辅材费、运输费、装卸费、安装调试费、培训费及各种应纳的税费</w:t>
      </w:r>
      <w:r>
        <w:rPr>
          <w:rFonts w:hint="eastAsia" w:ascii="仿宋" w:hAnsi="仿宋" w:eastAsia="仿宋" w:cs="仿宋"/>
          <w:kern w:val="0"/>
          <w:sz w:val="24"/>
          <w:szCs w:val="24"/>
        </w:rPr>
        <w:t>。</w:t>
      </w:r>
    </w:p>
    <w:p>
      <w:pPr>
        <w:pageBreakBefore w:val="0"/>
        <w:widowControl w:val="0"/>
        <w:kinsoku/>
        <w:wordWrap/>
        <w:overflowPunct/>
        <w:topLinePunct w:val="0"/>
        <w:autoSpaceDE/>
        <w:autoSpaceDN/>
        <w:bidi w:val="0"/>
        <w:adjustRightInd/>
        <w:spacing w:line="500" w:lineRule="exact"/>
        <w:ind w:firstLine="482" w:firstLineChars="200"/>
        <w:jc w:val="left"/>
        <w:textAlignment w:val="auto"/>
        <w:rPr>
          <w:rFonts w:hint="eastAsia" w:ascii="仿宋" w:hAnsi="仿宋" w:eastAsia="仿宋" w:cs="仿宋"/>
          <w:b/>
          <w:sz w:val="24"/>
          <w:szCs w:val="24"/>
        </w:rPr>
      </w:pPr>
      <w:r>
        <w:rPr>
          <w:rFonts w:hint="eastAsia" w:ascii="仿宋" w:hAnsi="仿宋" w:eastAsia="仿宋" w:cs="仿宋"/>
          <w:b/>
          <w:bCs/>
          <w:kern w:val="0"/>
          <w:sz w:val="24"/>
          <w:szCs w:val="24"/>
          <w:lang w:val="en-US" w:eastAsia="zh-CN"/>
        </w:rPr>
        <w:t>三</w:t>
      </w:r>
      <w:r>
        <w:rPr>
          <w:rFonts w:hint="eastAsia" w:ascii="仿宋" w:hAnsi="仿宋" w:eastAsia="仿宋" w:cs="仿宋"/>
          <w:b/>
          <w:bCs/>
          <w:kern w:val="0"/>
          <w:sz w:val="24"/>
          <w:szCs w:val="24"/>
        </w:rPr>
        <w:t>、</w:t>
      </w:r>
      <w:r>
        <w:rPr>
          <w:rFonts w:hint="eastAsia" w:ascii="仿宋" w:hAnsi="仿宋" w:eastAsia="仿宋" w:cs="仿宋"/>
          <w:b/>
          <w:sz w:val="24"/>
          <w:szCs w:val="24"/>
        </w:rPr>
        <w:t>质量保证及售后服务</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（一）产品质量保证期</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应明确承诺：其投标产品质量保证期达到</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年。</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2.投标产品属于国家规定“三包”范围的，其产品质量保证期不得低于“三包”规定。</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的质量保证期承诺优于国家“三包”规定的，按</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实际承诺执行。</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4.投标产品由制造商（指产品生产制造商，或其负责销售、售后服务机构，以下同）负责标准售后服务的，应当在</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中予以明确说明,并附制造商售后服务承诺。</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（二）售后服务内容</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和制造商在质量保证期内应当为采购人提供以下技术支持和服务：</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1.1电话咨询</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和制造商应当为采购人提供技术援助电话，解答采购人在使用中遇到的问题，及时为采购人提出解决问题的建议。</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1.2现场响应</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采购人遇到使用及技术问题，电话咨询不能解决的，</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和制造商应在48小内到达现场（远郊区72小时内到达现场）进行处理，确保产品正常工作；无法在48小时内解决的，应在168小时内提供备用产品，使采购人能够正常使用。</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1.3技术升级</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在质保期内，如果</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和制造商的产品技术升级，</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应及时通知采购人，如采购人有相应要求，</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和制造商应对采购人购买的产品进行升级服务。</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2.质保期外服务要求</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2.1质量保证期过后，</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和制造商应同样提供免费电话咨询服务，并应承诺提供产品上门维护服务。</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2.2质量保证期过后，采购人需要继续由原</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和制造商提供售后服务的，该</w:t>
      </w:r>
      <w:r>
        <w:rPr>
          <w:rFonts w:hint="eastAsia" w:ascii="仿宋" w:hAnsi="仿宋" w:eastAsia="仿宋" w:cs="仿宋"/>
          <w:kern w:val="0"/>
          <w:sz w:val="24"/>
          <w:szCs w:val="24"/>
          <w:lang w:eastAsia="zh-CN"/>
        </w:rPr>
        <w:t>投标供应商</w:t>
      </w:r>
      <w:r>
        <w:rPr>
          <w:rFonts w:hint="eastAsia" w:ascii="仿宋" w:hAnsi="仿宋" w:eastAsia="仿宋" w:cs="仿宋"/>
          <w:kern w:val="0"/>
          <w:sz w:val="24"/>
          <w:szCs w:val="24"/>
        </w:rPr>
        <w:t>和制造商应以优惠价格提供售后服务。</w:t>
      </w:r>
    </w:p>
    <w:p>
      <w:pPr>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（三）备品备件及易损件</w:t>
      </w:r>
    </w:p>
    <w:p>
      <w:pPr>
        <w:pageBreakBefore w:val="0"/>
        <w:widowControl w:val="0"/>
        <w:kinsoku/>
        <w:wordWrap/>
        <w:overflowPunct/>
        <w:topLinePunct w:val="0"/>
        <w:autoSpaceDE/>
        <w:autoSpaceDN/>
        <w:bidi w:val="0"/>
        <w:adjustRightInd/>
        <w:spacing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和制造商售后服务中，维修使用的备品备件及易损件应为原厂配件，未经采购人同意不得使用非原厂配件，常用的、容易损坏的备品备件及易损件的价格清单须在</w:t>
      </w:r>
      <w:r>
        <w:rPr>
          <w:rFonts w:hint="eastAsia" w:ascii="仿宋" w:hAnsi="仿宋" w:eastAsia="仿宋" w:cs="仿宋"/>
          <w:kern w:val="0"/>
          <w:sz w:val="24"/>
          <w:szCs w:val="24"/>
          <w:lang w:eastAsia="zh-CN"/>
        </w:rPr>
        <w:t>响应文件</w:t>
      </w:r>
      <w:r>
        <w:rPr>
          <w:rFonts w:hint="eastAsia" w:ascii="仿宋" w:hAnsi="仿宋" w:eastAsia="仿宋" w:cs="仿宋"/>
          <w:kern w:val="0"/>
          <w:sz w:val="24"/>
          <w:szCs w:val="24"/>
        </w:rPr>
        <w:t>中列出。</w:t>
      </w:r>
    </w:p>
    <w:p>
      <w:pPr>
        <w:pageBreakBefore w:val="0"/>
        <w:widowControl w:val="0"/>
        <w:kinsoku/>
        <w:wordWrap/>
        <w:overflowPunct/>
        <w:topLinePunct w:val="0"/>
        <w:autoSpaceDE/>
        <w:autoSpaceDN/>
        <w:bidi w:val="0"/>
        <w:adjustRightInd/>
        <w:spacing w:line="500" w:lineRule="exact"/>
        <w:ind w:firstLine="482" w:firstLineChars="200"/>
        <w:jc w:val="left"/>
        <w:textAlignment w:val="auto"/>
        <w:rPr>
          <w:rFonts w:hint="eastAsia" w:ascii="仿宋" w:hAnsi="仿宋" w:eastAsia="仿宋" w:cs="仿宋"/>
          <w:b/>
          <w:sz w:val="24"/>
          <w:szCs w:val="24"/>
        </w:rPr>
      </w:pPr>
      <w:bookmarkStart w:id="36" w:name="_Toc267320051"/>
      <w:bookmarkStart w:id="37" w:name="_Toc536086014"/>
      <w:r>
        <w:rPr>
          <w:rFonts w:hint="eastAsia" w:ascii="仿宋" w:hAnsi="仿宋" w:eastAsia="仿宋" w:cs="仿宋"/>
          <w:b/>
          <w:sz w:val="24"/>
          <w:szCs w:val="24"/>
          <w:lang w:val="en-US" w:eastAsia="zh-CN"/>
        </w:rPr>
        <w:t>四</w:t>
      </w:r>
      <w:r>
        <w:rPr>
          <w:rFonts w:hint="eastAsia" w:ascii="仿宋" w:hAnsi="仿宋" w:eastAsia="仿宋" w:cs="仿宋"/>
          <w:b/>
          <w:sz w:val="24"/>
          <w:szCs w:val="24"/>
        </w:rPr>
        <w:t>、付款方式</w:t>
      </w:r>
      <w:bookmarkEnd w:id="36"/>
      <w:bookmarkEnd w:id="37"/>
    </w:p>
    <w:p>
      <w:pPr>
        <w:pageBreakBefore w:val="0"/>
        <w:widowControl w:val="0"/>
        <w:kinsoku/>
        <w:wordWrap/>
        <w:overflowPunct/>
        <w:topLinePunct w:val="0"/>
        <w:autoSpaceDE/>
        <w:autoSpaceDN/>
        <w:bidi w:val="0"/>
        <w:adjustRightInd/>
        <w:spacing w:line="500" w:lineRule="exact"/>
        <w:ind w:left="560" w:left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r>
        <w:rPr>
          <w:rFonts w:hint="eastAsia" w:ascii="仿宋" w:hAnsi="仿宋" w:eastAsia="仿宋" w:cs="仿宋"/>
          <w:b w:val="0"/>
          <w:bCs/>
          <w:sz w:val="24"/>
          <w:szCs w:val="24"/>
          <w:lang w:eastAsia="zh-CN"/>
        </w:rPr>
        <w:t>成交供应商</w:t>
      </w:r>
      <w:r>
        <w:rPr>
          <w:rFonts w:hint="eastAsia" w:ascii="仿宋" w:hAnsi="仿宋" w:eastAsia="仿宋" w:cs="仿宋"/>
          <w:b w:val="0"/>
          <w:bCs/>
          <w:sz w:val="24"/>
          <w:szCs w:val="24"/>
        </w:rPr>
        <w:t>按采购合同交货并安装调试完成，经验收合格后采购人出具项目</w:t>
      </w:r>
    </w:p>
    <w:p>
      <w:pPr>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验收报告；</w:t>
      </w:r>
    </w:p>
    <w:p>
      <w:pPr>
        <w:pageBreakBefore w:val="0"/>
        <w:widowControl w:val="0"/>
        <w:numPr>
          <w:ilvl w:val="0"/>
          <w:numId w:val="1"/>
        </w:numPr>
        <w:kinsoku/>
        <w:wordWrap/>
        <w:overflowPunct/>
        <w:topLinePunct w:val="0"/>
        <w:autoSpaceDE/>
        <w:autoSpaceDN/>
        <w:bidi w:val="0"/>
        <w:adjustRightInd/>
        <w:spacing w:line="500" w:lineRule="exact"/>
        <w:ind w:left="560" w:leftChars="200"/>
        <w:jc w:val="left"/>
        <w:textAlignment w:val="auto"/>
        <w:rPr>
          <w:rFonts w:hint="eastAsia" w:ascii="宋体" w:hAnsi="宋体" w:cs="宋体"/>
          <w:color w:val="000000"/>
          <w:sz w:val="24"/>
          <w:szCs w:val="24"/>
        </w:rPr>
      </w:pPr>
      <w:r>
        <w:rPr>
          <w:rFonts w:hint="eastAsia" w:ascii="仿宋" w:hAnsi="仿宋" w:eastAsia="仿宋" w:cs="仿宋"/>
          <w:b w:val="0"/>
          <w:bCs/>
          <w:sz w:val="24"/>
          <w:szCs w:val="24"/>
          <w:lang w:eastAsia="zh-CN"/>
        </w:rPr>
        <w:t>成交供应商</w:t>
      </w:r>
      <w:r>
        <w:rPr>
          <w:rFonts w:hint="eastAsia" w:ascii="仿宋" w:hAnsi="仿宋" w:eastAsia="仿宋" w:cs="仿宋"/>
          <w:b w:val="0"/>
          <w:bCs/>
          <w:sz w:val="24"/>
          <w:szCs w:val="24"/>
        </w:rPr>
        <w:t>向采购人开具全额增值税专用发票，采购人以转账方式向</w:t>
      </w:r>
      <w:r>
        <w:rPr>
          <w:rFonts w:hint="eastAsia" w:ascii="仿宋" w:hAnsi="仿宋" w:eastAsia="仿宋" w:cs="仿宋"/>
          <w:b w:val="0"/>
          <w:bCs/>
          <w:sz w:val="24"/>
          <w:szCs w:val="24"/>
          <w:lang w:eastAsia="zh-CN"/>
        </w:rPr>
        <w:t>成交供应商</w:t>
      </w:r>
      <w:r>
        <w:rPr>
          <w:rFonts w:hint="eastAsia" w:ascii="仿宋" w:hAnsi="仿宋" w:eastAsia="仿宋" w:cs="仿宋"/>
          <w:b w:val="0"/>
          <w:bCs/>
          <w:sz w:val="24"/>
          <w:szCs w:val="24"/>
        </w:rPr>
        <w:t>支付合同金额的95%，剩余5%作为质保金。质保期</w:t>
      </w:r>
      <w:r>
        <w:rPr>
          <w:rFonts w:hint="eastAsia" w:ascii="仿宋" w:hAnsi="仿宋" w:eastAsia="仿宋" w:cs="仿宋"/>
          <w:b w:val="0"/>
          <w:bCs/>
          <w:sz w:val="24"/>
          <w:szCs w:val="24"/>
          <w:lang w:eastAsia="zh-CN"/>
        </w:rPr>
        <w:t>满</w:t>
      </w:r>
      <w:r>
        <w:rPr>
          <w:rFonts w:hint="eastAsia" w:ascii="仿宋" w:hAnsi="仿宋" w:eastAsia="仿宋" w:cs="仿宋"/>
          <w:b w:val="0"/>
          <w:bCs/>
          <w:sz w:val="24"/>
          <w:szCs w:val="24"/>
        </w:rPr>
        <w:t>后</w:t>
      </w:r>
      <w:r>
        <w:rPr>
          <w:rFonts w:hint="eastAsia" w:ascii="仿宋" w:hAnsi="仿宋" w:eastAsia="仿宋" w:cs="仿宋"/>
          <w:b w:val="0"/>
          <w:bCs/>
          <w:sz w:val="24"/>
          <w:szCs w:val="24"/>
          <w:lang w:eastAsia="zh-CN"/>
        </w:rPr>
        <w:t>采购人向成交供应商一次性支</w:t>
      </w:r>
      <w:r>
        <w:rPr>
          <w:rFonts w:hint="eastAsia" w:ascii="仿宋" w:hAnsi="仿宋" w:eastAsia="仿宋" w:cs="仿宋"/>
          <w:b w:val="0"/>
          <w:bCs/>
          <w:sz w:val="24"/>
          <w:szCs w:val="24"/>
        </w:rPr>
        <w:t>付剩余款项。</w:t>
      </w:r>
    </w:p>
    <w:p>
      <w:pPr>
        <w:pStyle w:val="6"/>
        <w:pageBreakBefore w:val="0"/>
        <w:widowControl w:val="0"/>
        <w:kinsoku/>
        <w:wordWrap/>
        <w:overflowPunct/>
        <w:topLinePunct w:val="0"/>
        <w:autoSpaceDE/>
        <w:autoSpaceDN/>
        <w:bidi w:val="0"/>
        <w:adjustRightInd/>
        <w:spacing w:before="0" w:after="0" w:line="500" w:lineRule="exact"/>
        <w:textAlignment w:val="auto"/>
        <w:rPr>
          <w:rFonts w:hint="eastAsia" w:ascii="宋体" w:hAnsi="宋体" w:cs="宋体"/>
          <w:sz w:val="24"/>
          <w:szCs w:val="24"/>
        </w:rPr>
      </w:pPr>
      <w:bookmarkStart w:id="38" w:name="_Toc13491"/>
      <w:bookmarkStart w:id="39" w:name="_Toc451851863"/>
      <w:bookmarkStart w:id="40" w:name="_Toc2885"/>
      <w:bookmarkStart w:id="41" w:name="_Toc21830"/>
      <w:r>
        <w:rPr>
          <w:rFonts w:hint="eastAsia" w:ascii="宋体" w:hAnsi="宋体" w:cs="宋体"/>
          <w:sz w:val="24"/>
          <w:szCs w:val="24"/>
          <w:lang w:val="en-US" w:eastAsia="zh-CN"/>
        </w:rPr>
        <w:t>五</w:t>
      </w:r>
      <w:r>
        <w:rPr>
          <w:rFonts w:hint="eastAsia" w:ascii="宋体" w:hAnsi="宋体" w:cs="宋体"/>
          <w:sz w:val="24"/>
          <w:szCs w:val="24"/>
        </w:rPr>
        <w:t>、知识产权</w:t>
      </w:r>
      <w:bookmarkEnd w:id="34"/>
      <w:bookmarkEnd w:id="38"/>
      <w:bookmarkEnd w:id="39"/>
      <w:bookmarkEnd w:id="40"/>
      <w:bookmarkEnd w:id="41"/>
    </w:p>
    <w:p>
      <w:pPr>
        <w:pageBreakBefore w:val="0"/>
        <w:widowControl w:val="0"/>
        <w:numPr>
          <w:ilvl w:val="0"/>
          <w:numId w:val="1"/>
        </w:numPr>
        <w:kinsoku/>
        <w:wordWrap/>
        <w:overflowPunct/>
        <w:topLinePunct w:val="0"/>
        <w:autoSpaceDE/>
        <w:autoSpaceDN/>
        <w:bidi w:val="0"/>
        <w:adjustRightInd/>
        <w:spacing w:line="500" w:lineRule="exact"/>
        <w:ind w:left="560" w:left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采购人在中华人民共和国境内使用竞标人提供的货物及服务时免受第三方提出的侵犯其专利权或其它知识产权的起诉。如果第三方提出侵权指控，成交供应商应承担由此而引起的一切法律责任和费用。</w:t>
      </w:r>
    </w:p>
    <w:p>
      <w:pPr>
        <w:pStyle w:val="6"/>
        <w:pageBreakBefore w:val="0"/>
        <w:widowControl w:val="0"/>
        <w:kinsoku/>
        <w:wordWrap/>
        <w:overflowPunct/>
        <w:topLinePunct w:val="0"/>
        <w:autoSpaceDE/>
        <w:autoSpaceDN/>
        <w:bidi w:val="0"/>
        <w:adjustRightInd/>
        <w:spacing w:before="0" w:after="0" w:line="500" w:lineRule="exact"/>
        <w:textAlignment w:val="auto"/>
        <w:rPr>
          <w:rFonts w:hint="eastAsia" w:ascii="宋体" w:hAnsi="宋体" w:cs="宋体"/>
          <w:sz w:val="24"/>
          <w:szCs w:val="24"/>
        </w:rPr>
      </w:pPr>
      <w:bookmarkStart w:id="42" w:name="_Toc29739"/>
      <w:bookmarkStart w:id="43" w:name="_Toc8053"/>
      <w:bookmarkStart w:id="44" w:name="_Toc29510"/>
      <w:r>
        <w:rPr>
          <w:rFonts w:hint="eastAsia" w:ascii="宋体" w:hAnsi="宋体" w:cs="宋体"/>
          <w:sz w:val="24"/>
          <w:szCs w:val="24"/>
          <w:lang w:val="en-US" w:eastAsia="zh-CN"/>
        </w:rPr>
        <w:t>六</w:t>
      </w:r>
      <w:r>
        <w:rPr>
          <w:rFonts w:hint="eastAsia" w:ascii="宋体" w:hAnsi="宋体" w:cs="宋体"/>
          <w:sz w:val="24"/>
          <w:szCs w:val="24"/>
        </w:rPr>
        <w:t>、</w:t>
      </w:r>
      <w:bookmarkStart w:id="45" w:name="_Toc344475125"/>
      <w:r>
        <w:rPr>
          <w:rFonts w:hint="eastAsia" w:ascii="宋体" w:hAnsi="宋体" w:cs="宋体"/>
          <w:sz w:val="24"/>
          <w:szCs w:val="24"/>
        </w:rPr>
        <w:t>其他</w:t>
      </w:r>
      <w:bookmarkEnd w:id="35"/>
      <w:bookmarkEnd w:id="42"/>
      <w:bookmarkEnd w:id="43"/>
      <w:bookmarkEnd w:id="44"/>
    </w:p>
    <w:bookmarkEnd w:id="45"/>
    <w:p>
      <w:pPr>
        <w:pageBreakBefore w:val="0"/>
        <w:widowControl w:val="0"/>
        <w:numPr>
          <w:ilvl w:val="0"/>
          <w:numId w:val="0"/>
        </w:numPr>
        <w:kinsoku/>
        <w:wordWrap/>
        <w:overflowPunct/>
        <w:topLinePunct w:val="0"/>
        <w:autoSpaceDE/>
        <w:autoSpaceDN/>
        <w:bidi w:val="0"/>
        <w:adjustRightInd/>
        <w:spacing w:line="500" w:lineRule="exact"/>
        <w:ind w:firstLine="480" w:firstLineChars="200"/>
        <w:jc w:val="left"/>
        <w:textAlignment w:val="auto"/>
        <w:rPr>
          <w:rFonts w:hint="eastAsia" w:ascii="仿宋" w:hAnsi="仿宋" w:eastAsia="仿宋" w:cs="仿宋"/>
          <w:b w:val="0"/>
          <w:bCs/>
          <w:sz w:val="24"/>
          <w:szCs w:val="24"/>
        </w:rPr>
      </w:pPr>
      <w:r>
        <w:rPr>
          <w:rFonts w:hint="eastAsia" w:ascii="宋体" w:hAnsi="宋体" w:cs="宋体"/>
          <w:sz w:val="24"/>
          <w:szCs w:val="24"/>
        </w:rPr>
        <w:t>（一）</w:t>
      </w:r>
      <w:r>
        <w:rPr>
          <w:rFonts w:hint="eastAsia" w:ascii="仿宋" w:hAnsi="仿宋" w:eastAsia="仿宋" w:cs="仿宋"/>
          <w:b w:val="0"/>
          <w:bCs/>
          <w:sz w:val="24"/>
          <w:szCs w:val="24"/>
        </w:rPr>
        <w:t>供应商必须在响应文件中对以上条款和服务承诺明确列出，承诺内容必须达到本篇及</w:t>
      </w:r>
      <w:r>
        <w:rPr>
          <w:rFonts w:hint="eastAsia" w:ascii="仿宋" w:hAnsi="仿宋" w:eastAsia="仿宋" w:cs="仿宋"/>
          <w:b w:val="0"/>
          <w:bCs/>
          <w:sz w:val="24"/>
          <w:szCs w:val="24"/>
          <w:lang w:eastAsia="zh-CN"/>
        </w:rPr>
        <w:t>谈判</w:t>
      </w:r>
      <w:r>
        <w:rPr>
          <w:rFonts w:hint="eastAsia" w:ascii="仿宋" w:hAnsi="仿宋" w:eastAsia="仿宋" w:cs="仿宋"/>
          <w:b w:val="0"/>
          <w:bCs/>
          <w:sz w:val="24"/>
          <w:szCs w:val="24"/>
        </w:rPr>
        <w:t>其他条款的要求。</w:t>
      </w:r>
    </w:p>
    <w:p>
      <w:pPr>
        <w:pageBreakBefore w:val="0"/>
        <w:widowControl w:val="0"/>
        <w:numPr>
          <w:ilvl w:val="0"/>
          <w:numId w:val="0"/>
        </w:numPr>
        <w:kinsoku/>
        <w:wordWrap/>
        <w:overflowPunct/>
        <w:topLinePunct w:val="0"/>
        <w:autoSpaceDE/>
        <w:autoSpaceDN/>
        <w:bidi w:val="0"/>
        <w:adjustRightInd/>
        <w:spacing w:line="500"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（二）其他未尽事宜由供需双方在采购合同中详细约定。</w:t>
      </w:r>
    </w:p>
    <w:p>
      <w:pPr>
        <w:pageBreakBefore w:val="0"/>
        <w:widowControl w:val="0"/>
        <w:numPr>
          <w:ilvl w:val="0"/>
          <w:numId w:val="0"/>
        </w:numPr>
        <w:kinsoku/>
        <w:wordWrap/>
        <w:overflowPunct/>
        <w:topLinePunct w:val="0"/>
        <w:autoSpaceDE/>
        <w:autoSpaceDN/>
        <w:bidi w:val="0"/>
        <w:adjustRightInd/>
        <w:spacing w:line="500"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（三）关于对参与</w:t>
      </w:r>
      <w:r>
        <w:rPr>
          <w:rFonts w:hint="eastAsia" w:ascii="仿宋" w:hAnsi="仿宋" w:eastAsia="仿宋" w:cs="仿宋"/>
          <w:b w:val="0"/>
          <w:bCs/>
          <w:sz w:val="24"/>
          <w:szCs w:val="24"/>
          <w:lang w:val="en-US" w:eastAsia="zh-CN"/>
        </w:rPr>
        <w:t>谈判</w:t>
      </w:r>
      <w:r>
        <w:rPr>
          <w:rFonts w:hint="eastAsia" w:ascii="仿宋" w:hAnsi="仿宋" w:eastAsia="仿宋" w:cs="仿宋"/>
          <w:b w:val="0"/>
          <w:bCs/>
          <w:sz w:val="24"/>
          <w:szCs w:val="24"/>
        </w:rPr>
        <w:t>人员的要求：</w:t>
      </w:r>
    </w:p>
    <w:p>
      <w:pPr>
        <w:pageBreakBefore w:val="0"/>
        <w:widowControl w:val="0"/>
        <w:numPr>
          <w:ilvl w:val="0"/>
          <w:numId w:val="0"/>
        </w:numPr>
        <w:kinsoku/>
        <w:wordWrap/>
        <w:overflowPunct/>
        <w:topLinePunct w:val="0"/>
        <w:autoSpaceDE/>
        <w:autoSpaceDN/>
        <w:bidi w:val="0"/>
        <w:adjustRightInd/>
        <w:spacing w:line="500"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供应商拟派任参与本项目竞标的授权代表，须为供应商本单位的在职员工，供应商的响应文件中须提供递交响应文件的当月或上一月为其缴纳社保的证明材料（须有社保部门的印章及该代表的姓名），证明材料附在授权书后，否则视为无效响应。</w:t>
      </w:r>
    </w:p>
    <w:p>
      <w:pPr>
        <w:pageBreakBefore w:val="0"/>
        <w:widowControl w:val="0"/>
        <w:numPr>
          <w:ilvl w:val="0"/>
          <w:numId w:val="0"/>
        </w:numPr>
        <w:kinsoku/>
        <w:wordWrap/>
        <w:overflowPunct/>
        <w:topLinePunct w:val="0"/>
        <w:autoSpaceDE/>
        <w:autoSpaceDN/>
        <w:bidi w:val="0"/>
        <w:adjustRightInd/>
        <w:spacing w:line="500" w:lineRule="exact"/>
        <w:ind w:firstLine="480" w:firstLineChars="200"/>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2.签订合同时，采购人有权对供应商在参与竞标时提供的响应文件中的材料进行核实，若发现提供了虚假材料，则以提供虚假材料谋取成交处理。</w:t>
      </w:r>
    </w:p>
    <w:p>
      <w:pPr>
        <w:pStyle w:val="5"/>
        <w:spacing w:before="0" w:after="0" w:line="360" w:lineRule="auto"/>
        <w:jc w:val="center"/>
        <w:rPr>
          <w:rFonts w:hint="default" w:ascii="方正小标宋_GBK" w:hAnsi="宋体" w:eastAsia="方正小标宋_GBK"/>
          <w:b w:val="0"/>
          <w:color w:val="000000"/>
          <w:szCs w:val="30"/>
          <w:lang w:val="en-US" w:eastAsia="zh-CN"/>
        </w:rPr>
      </w:pPr>
      <w:r>
        <w:rPr>
          <w:rFonts w:ascii="宋体" w:hAnsi="宋体" w:eastAsia="宋体"/>
          <w:color w:val="000000"/>
          <w:sz w:val="36"/>
          <w:szCs w:val="30"/>
        </w:rPr>
        <w:br w:type="page"/>
      </w:r>
      <w:bookmarkStart w:id="46" w:name="_Toc12062"/>
      <w:r>
        <w:rPr>
          <w:rFonts w:hint="eastAsia" w:ascii="方正小标宋_GBK" w:hAnsi="宋体" w:eastAsia="方正小标宋_GBK"/>
          <w:b w:val="0"/>
          <w:color w:val="000000"/>
          <w:sz w:val="36"/>
          <w:szCs w:val="30"/>
        </w:rPr>
        <w:t xml:space="preserve">第四篇  </w:t>
      </w:r>
      <w:bookmarkEnd w:id="22"/>
      <w:r>
        <w:rPr>
          <w:rFonts w:hint="eastAsia" w:ascii="方正小标宋_GBK" w:hAnsi="宋体" w:eastAsia="方正小标宋_GBK"/>
          <w:b w:val="0"/>
          <w:color w:val="000000"/>
          <w:sz w:val="36"/>
          <w:szCs w:val="30"/>
          <w:lang w:val="en-US" w:eastAsia="zh-CN"/>
        </w:rPr>
        <w:t>供应商须知</w:t>
      </w:r>
      <w:bookmarkEnd w:id="46"/>
    </w:p>
    <w:p>
      <w:pPr>
        <w:pStyle w:val="6"/>
        <w:pageBreakBefore w:val="0"/>
        <w:widowControl w:val="0"/>
        <w:tabs>
          <w:tab w:val="left" w:pos="2640"/>
        </w:tabs>
        <w:kinsoku/>
        <w:wordWrap/>
        <w:overflowPunct/>
        <w:topLinePunct w:val="0"/>
        <w:autoSpaceDE/>
        <w:autoSpaceDN/>
        <w:bidi w:val="0"/>
        <w:adjustRightInd/>
        <w:spacing w:before="0" w:after="0" w:line="500" w:lineRule="exact"/>
        <w:textAlignment w:val="auto"/>
        <w:rPr>
          <w:rFonts w:ascii="方正仿宋_GBK" w:eastAsia="方正仿宋_GBK"/>
          <w:color w:val="000000"/>
          <w:sz w:val="24"/>
          <w:szCs w:val="24"/>
        </w:rPr>
      </w:pPr>
      <w:bookmarkStart w:id="47" w:name="_Toc342913391"/>
      <w:bookmarkStart w:id="48" w:name="_Toc16208"/>
      <w:r>
        <w:rPr>
          <w:rFonts w:hint="eastAsia" w:ascii="方正仿宋_GBK" w:eastAsia="方正仿宋_GBK"/>
          <w:color w:val="000000"/>
          <w:sz w:val="24"/>
          <w:szCs w:val="24"/>
        </w:rPr>
        <w:t>一、谈判文件</w:t>
      </w:r>
      <w:bookmarkEnd w:id="47"/>
      <w:bookmarkEnd w:id="48"/>
      <w:r>
        <w:rPr>
          <w:rFonts w:ascii="方正仿宋_GBK" w:eastAsia="方正仿宋_GBK"/>
          <w:color w:val="000000"/>
          <w:sz w:val="24"/>
          <w:szCs w:val="24"/>
        </w:rPr>
        <w:tab/>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1、谈判文件由谈判邀请书、谈判项目技术需求、谈判项目</w:t>
      </w:r>
      <w:r>
        <w:rPr>
          <w:rFonts w:hint="eastAsia" w:ascii="仿宋" w:hAnsi="仿宋" w:eastAsia="仿宋" w:cs="仿宋"/>
          <w:color w:val="000000"/>
          <w:sz w:val="24"/>
          <w:szCs w:val="24"/>
          <w:lang w:val="en-US" w:eastAsia="zh-CN"/>
        </w:rPr>
        <w:t>商务</w:t>
      </w:r>
      <w:r>
        <w:rPr>
          <w:rFonts w:hint="eastAsia" w:ascii="仿宋" w:hAnsi="仿宋" w:eastAsia="仿宋" w:cs="仿宋"/>
          <w:color w:val="000000"/>
          <w:sz w:val="24"/>
          <w:szCs w:val="24"/>
        </w:rPr>
        <w:t>需求、</w:t>
      </w:r>
      <w:r>
        <w:rPr>
          <w:rFonts w:hint="eastAsia" w:ascii="仿宋" w:hAnsi="仿宋" w:eastAsia="仿宋" w:cs="仿宋"/>
          <w:color w:val="000000"/>
          <w:sz w:val="24"/>
          <w:szCs w:val="24"/>
          <w:lang w:val="en-US" w:eastAsia="zh-CN"/>
        </w:rPr>
        <w:t>供应商须知、响应文件格式五</w:t>
      </w:r>
      <w:r>
        <w:rPr>
          <w:rFonts w:hint="eastAsia" w:ascii="仿宋" w:hAnsi="仿宋" w:eastAsia="仿宋" w:cs="仿宋"/>
          <w:color w:val="000000"/>
          <w:sz w:val="24"/>
          <w:szCs w:val="24"/>
        </w:rPr>
        <w:t>部分组成。</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2、采购人所作的一切有效的书面通知、修改及补充，都是谈判文件不可分割的部分。</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3、谈判文件的解释</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如对谈判文件有疑问，必须以书面形式在谈判截止时间1个工作日前向采购人要求澄清，采购人可视具体情况做出处理或答复。如</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未提出疑问，视为完全理解并同意本谈判文件。一经进入谈判程序，即视为</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已详细阅读全部文件资料，完全理解谈判文件所有条款内容并同意放弃对这方面有不明白及误解的权利。</w:t>
      </w:r>
      <w:bookmarkStart w:id="49" w:name="_Toc318159160"/>
      <w:bookmarkStart w:id="50" w:name="_Toc318159349"/>
      <w:bookmarkStart w:id="51" w:name="_Toc318166429"/>
      <w:bookmarkStart w:id="52" w:name="_Toc318159780"/>
    </w:p>
    <w:bookmarkEnd w:id="49"/>
    <w:bookmarkEnd w:id="50"/>
    <w:bookmarkEnd w:id="51"/>
    <w:bookmarkEnd w:id="52"/>
    <w:p>
      <w:pPr>
        <w:pStyle w:val="6"/>
        <w:pageBreakBefore w:val="0"/>
        <w:widowControl w:val="0"/>
        <w:kinsoku/>
        <w:wordWrap/>
        <w:overflowPunct/>
        <w:topLinePunct w:val="0"/>
        <w:autoSpaceDE/>
        <w:autoSpaceDN/>
        <w:bidi w:val="0"/>
        <w:adjustRightInd/>
        <w:spacing w:before="0" w:after="0" w:line="500" w:lineRule="exact"/>
        <w:textAlignment w:val="auto"/>
        <w:rPr>
          <w:rFonts w:ascii="方正仿宋_GBK" w:eastAsia="方正仿宋_GBK"/>
          <w:color w:val="000000"/>
          <w:sz w:val="24"/>
          <w:szCs w:val="24"/>
        </w:rPr>
      </w:pPr>
      <w:bookmarkStart w:id="53" w:name="_Toc342913392"/>
      <w:bookmarkStart w:id="54" w:name="_Toc179714297"/>
      <w:bookmarkStart w:id="55" w:name="_Toc102227318"/>
      <w:bookmarkStart w:id="56" w:name="_Toc29637"/>
      <w:r>
        <w:rPr>
          <w:rFonts w:hint="eastAsia" w:ascii="方正仿宋_GBK" w:eastAsia="方正仿宋_GBK"/>
          <w:color w:val="000000"/>
          <w:sz w:val="24"/>
          <w:szCs w:val="24"/>
        </w:rPr>
        <w:t>二、谈判要求</w:t>
      </w:r>
      <w:bookmarkEnd w:id="53"/>
      <w:bookmarkEnd w:id="54"/>
      <w:bookmarkEnd w:id="55"/>
      <w:bookmarkEnd w:id="56"/>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1、响应文件</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应当按照谈判文件的要求编制响应文件，并对谈判文件提出的要求和条件作出实质性响应，响应文件应采用粘胶合并装订成册（每份响应文件一册，不得采用活页夹装订），同时应编制完整的页码、目录。响应文件的封面上注明采购项目编号及名称（若分包采购，含分包号和分包名称），</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名称及地址，右上角注明“正本”或“副本”字样。</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1.1响应文件组成</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响应文件由第一篇谈判资格条件要求和</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所作的一切有效补充、修改和承诺等文件组成，</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应按照目录顺序组织编写和装订，也可在基本格式基础上对表格进行扩展，由</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自定格式。</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1.2谈判有效期：响应文件及有关承诺文件有效期为谈判开始时间起90天。</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2、报价要求</w:t>
      </w:r>
    </w:p>
    <w:p>
      <w:pPr>
        <w:pageBreakBefore w:val="0"/>
        <w:widowControl w:val="0"/>
        <w:kinsoku/>
        <w:wordWrap/>
        <w:overflowPunct/>
        <w:topLinePunct w:val="0"/>
        <w:autoSpaceDE/>
        <w:autoSpaceDN/>
        <w:bidi w:val="0"/>
        <w:adjustRightInd/>
        <w:snapToGrid w:val="0"/>
        <w:spacing w:line="500" w:lineRule="exact"/>
        <w:ind w:firstLine="57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谈判报价包括完成本项目所需的设备或货物购买（制造）费、辅材费、运输费、装卸费、安装调试费、培训费及各种应纳的税费。因</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自身原因造成漏报、少报皆由其自行承担责任，采购人不再补偿。本谈判项目报价</w:t>
      </w:r>
      <w:r>
        <w:rPr>
          <w:rFonts w:hint="eastAsia" w:ascii="仿宋" w:hAnsi="仿宋" w:eastAsia="仿宋" w:cs="仿宋"/>
          <w:bCs/>
          <w:color w:val="000000"/>
          <w:sz w:val="24"/>
          <w:szCs w:val="24"/>
        </w:rPr>
        <w:t>以人民币报价。</w:t>
      </w:r>
      <w:r>
        <w:rPr>
          <w:rFonts w:hint="eastAsia" w:ascii="仿宋" w:hAnsi="仿宋" w:eastAsia="仿宋" w:cs="仿宋"/>
          <w:bCs/>
          <w:color w:val="000000"/>
          <w:sz w:val="24"/>
          <w:szCs w:val="24"/>
          <w:lang w:eastAsia="zh-CN"/>
        </w:rPr>
        <w:t>投标供应商</w:t>
      </w:r>
      <w:r>
        <w:rPr>
          <w:rFonts w:hint="eastAsia" w:ascii="仿宋" w:hAnsi="仿宋" w:eastAsia="仿宋" w:cs="仿宋"/>
          <w:bCs/>
          <w:color w:val="000000"/>
          <w:sz w:val="24"/>
          <w:szCs w:val="24"/>
        </w:rPr>
        <w:t>一次性密封报价，不得更改，即响应文件中的报价。</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3、修正错误</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若</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所递交的响应文件或最后报价中的价格出现大写金额和小写金额不一致的错误，以大写金额修正为准。</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谈判小组按上述修正错误的原则及方法修正</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的报价，</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同意并签字确认后，修正后的报价对</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具有约束作用。如果</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不接受修正后的价格，将失去成为</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的资格。</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4、提交响应文件的份数和签署</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4.1响应文件一式三份，其中正本一份，副本二份，副本可为正本的复印件，应与正本一致，如出现不一致情况以正本为准。</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w:t>
      </w:r>
      <w:r>
        <w:rPr>
          <w:rFonts w:hint="eastAsia" w:ascii="仿宋" w:hAnsi="仿宋" w:eastAsia="仿宋" w:cs="仿宋"/>
          <w:color w:val="000000"/>
          <w:sz w:val="24"/>
        </w:rPr>
        <w:t>在响应文件正本中，谈判文件响应文件格式中规定签字、盖章的地方必须按其规定签字、盖章。</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5、响应文件的递交</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5.1响应文件的密封与标记</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响应文件的正本、副本均采用信封分别密封。信封上注明项目名称、</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名称、“正本”、“副本”字样。信封的封口应加盖</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公章或法人授权代表签字。</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5.2响应文件投递截止时间：参阅谈判邀请书。</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6、响应文件语言：简体中文</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参与人员</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各个</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可派1-2名代表参与谈判，至少1人应为法定代表人或具有法定代表人授权委托书的授权代表。</w:t>
      </w:r>
    </w:p>
    <w:p>
      <w:pPr>
        <w:pStyle w:val="6"/>
        <w:pageBreakBefore w:val="0"/>
        <w:widowControl w:val="0"/>
        <w:kinsoku/>
        <w:wordWrap/>
        <w:overflowPunct/>
        <w:topLinePunct w:val="0"/>
        <w:autoSpaceDE/>
        <w:autoSpaceDN/>
        <w:bidi w:val="0"/>
        <w:adjustRightInd/>
        <w:spacing w:before="0" w:after="0" w:line="500" w:lineRule="exact"/>
        <w:textAlignment w:val="auto"/>
        <w:rPr>
          <w:rFonts w:ascii="方正仿宋_GBK" w:eastAsia="方正仿宋_GBK"/>
          <w:color w:val="000000"/>
          <w:sz w:val="24"/>
          <w:szCs w:val="24"/>
        </w:rPr>
      </w:pPr>
      <w:bookmarkStart w:id="57" w:name="_Toc342913393"/>
      <w:bookmarkStart w:id="58" w:name="_Toc28342"/>
      <w:bookmarkStart w:id="59" w:name="_Toc102227319"/>
      <w:bookmarkStart w:id="60" w:name="_Toc179714298"/>
      <w:r>
        <w:rPr>
          <w:rFonts w:hint="eastAsia" w:ascii="方正仿宋_GBK" w:eastAsia="方正仿宋_GBK"/>
          <w:color w:val="000000"/>
          <w:sz w:val="24"/>
          <w:szCs w:val="24"/>
        </w:rPr>
        <w:t>三、谈判程序</w:t>
      </w:r>
      <w:bookmarkEnd w:id="57"/>
      <w:bookmarkEnd w:id="58"/>
      <w:bookmarkEnd w:id="59"/>
      <w:bookmarkEnd w:id="60"/>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1、谈判按谈判文件规定的时间和地点进行。</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须有法定代表人或其授权代表参加并签到。</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2、谈判小组在正式谈判前，对各</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的资格条件、响应文件的有效性、完整性和响应程度进行审查，审查的内容包括</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营业执照和诚信声明、特定资格条件证明文件、</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法定代表人身份证明书和授权代表委托书身份证明等。各</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只有在完全符合谈判要求的前提下，才能参与正式谈判。</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3、谈判小组在对响应文件的有效性、完整性和响应程度进行审查时，可以要求</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对响应文件中含义不明确、同类问题表述不一致或者有明显文字和计算错误的内容等作出必要的澄清、说明或者更正。</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的澄清、说明或者更正不得超出响应文件的范围或者改变响应文件的实质性内容。</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4、谈判小组要求</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澄清、说明或者更正响应文件应当以书面形式作出。</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的澄清、说明或者更正应当由法定代表人或其授权代表签字或者加盖公章。由授权代表签字的，应当附法定代表人授权书。</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为自然人的，应当由本人签字并附身份证明。</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5、在谈判过程中谈判的任何一方不得向他人透露与谈判有关的技术资料、价格或其他信息。</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应当按照谈判文件的变动情况和谈判小组的要求重新提交响应文件或重新做出相关的书面承诺，并报出最佳服务，最后统一报价。</w:t>
      </w:r>
    </w:p>
    <w:p>
      <w:pPr>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在谈判时作出的所有书面承诺须由法定代表人或其授权代表签字。</w:t>
      </w:r>
    </w:p>
    <w:p>
      <w:pPr>
        <w:pStyle w:val="6"/>
        <w:pageBreakBefore w:val="0"/>
        <w:widowControl w:val="0"/>
        <w:kinsoku/>
        <w:wordWrap/>
        <w:overflowPunct/>
        <w:topLinePunct w:val="0"/>
        <w:autoSpaceDE/>
        <w:autoSpaceDN/>
        <w:bidi w:val="0"/>
        <w:adjustRightInd/>
        <w:spacing w:before="0" w:after="0" w:line="500" w:lineRule="exact"/>
        <w:textAlignment w:val="auto"/>
        <w:rPr>
          <w:rFonts w:ascii="方正仿宋_GBK" w:eastAsia="方正仿宋_GBK"/>
          <w:color w:val="000000"/>
          <w:sz w:val="24"/>
          <w:szCs w:val="24"/>
        </w:rPr>
      </w:pPr>
      <w:bookmarkStart w:id="61" w:name="_Toc102227320"/>
      <w:bookmarkStart w:id="62" w:name="_Toc7847"/>
      <w:bookmarkStart w:id="63" w:name="_Toc342913394"/>
      <w:r>
        <w:rPr>
          <w:rFonts w:hint="eastAsia" w:ascii="方正仿宋_GBK" w:eastAsia="方正仿宋_GBK"/>
          <w:color w:val="000000"/>
          <w:sz w:val="24"/>
          <w:szCs w:val="24"/>
        </w:rPr>
        <w:t>四、成交</w:t>
      </w:r>
      <w:bookmarkEnd w:id="61"/>
      <w:r>
        <w:rPr>
          <w:rFonts w:hint="eastAsia" w:ascii="方正仿宋_GBK" w:eastAsia="方正仿宋_GBK"/>
          <w:color w:val="000000"/>
          <w:sz w:val="24"/>
          <w:szCs w:val="24"/>
        </w:rPr>
        <w:t>原则</w:t>
      </w:r>
      <w:bookmarkEnd w:id="62"/>
      <w:bookmarkEnd w:id="63"/>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1、评审办法</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1.1谈判小组将依照本谈判文件相关规定对质量和服务均能满足谈判实质性响应要求的</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所提交的二次报价，并依据价格按照由低到高的顺序提出3名或以上成交候选人，价格最低者为</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1.2若</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的最后报价相同，按技术参数（条款）的优劣顺序排列；以上都相同的，按服务条款的优劣顺序排列。</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1.3成交价格=</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的最后报价</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2、评审细则：</w:t>
      </w:r>
    </w:p>
    <w:p>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2.1 资格符合性检查和对响应文件的有效性、完整性和响应程度检查等符合性审查</w:t>
      </w:r>
    </w:p>
    <w:p>
      <w:pPr>
        <w:pageBreakBefore w:val="0"/>
        <w:widowControl w:val="0"/>
        <w:kinsoku/>
        <w:wordWrap/>
        <w:overflowPunct/>
        <w:topLinePunct w:val="0"/>
        <w:autoSpaceDE/>
        <w:autoSpaceDN/>
        <w:bidi w:val="0"/>
        <w:adjustRightInd/>
        <w:snapToGrid w:val="0"/>
        <w:spacing w:line="500" w:lineRule="exact"/>
        <w:ind w:right="-311" w:rightChars="-111"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2.2资格性检查资料表如下：</w:t>
      </w:r>
    </w:p>
    <w:tbl>
      <w:tblPr>
        <w:tblStyle w:val="57"/>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19"/>
        <w:gridCol w:w="2694"/>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48" w:type="dxa"/>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713" w:type="dxa"/>
            <w:gridSpan w:val="2"/>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检查因素</w:t>
            </w:r>
          </w:p>
        </w:tc>
        <w:tc>
          <w:tcPr>
            <w:tcW w:w="5177" w:type="dxa"/>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648" w:type="dxa"/>
            <w:vMerge w:val="restart"/>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19" w:type="dxa"/>
            <w:vMerge w:val="restart"/>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投标供应商应符合的基本资格条件</w:t>
            </w:r>
          </w:p>
        </w:tc>
        <w:tc>
          <w:tcPr>
            <w:tcW w:w="2694" w:type="dxa"/>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tc>
        <w:tc>
          <w:tcPr>
            <w:tcW w:w="5177" w:type="dxa"/>
            <w:vAlign w:val="center"/>
          </w:tcPr>
          <w:p>
            <w:pPr>
              <w:spacing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法人营业执照（副本）或事业单位法人证书（副本）或个体工商户营业执照或有效的自然人身份证明、组织机构代码证复印件（注</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1 \* GB3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①</w:t>
            </w:r>
            <w:r>
              <w:rPr>
                <w:rFonts w:hint="eastAsia" w:ascii="仿宋" w:hAnsi="仿宋" w:eastAsia="仿宋" w:cs="仿宋"/>
                <w:color w:val="000000"/>
                <w:kern w:val="0"/>
                <w:sz w:val="24"/>
                <w:szCs w:val="24"/>
              </w:rPr>
              <w:fldChar w:fldCharType="end"/>
            </w:r>
            <w:r>
              <w:rPr>
                <w:rFonts w:hint="eastAsia" w:ascii="仿宋" w:hAnsi="仿宋" w:eastAsia="仿宋" w:cs="仿宋"/>
                <w:color w:val="000000"/>
                <w:sz w:val="24"/>
                <w:szCs w:val="24"/>
              </w:rPr>
              <w:t>）；</w:t>
            </w:r>
          </w:p>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法定代表人身份证明和法定代表人授权代表委托书。不具有独立法人的分公司、办事处等分支机构不能参加谈判。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48" w:type="dxa"/>
            <w:vMerge w:val="continue"/>
            <w:vAlign w:val="center"/>
          </w:tcPr>
          <w:p>
            <w:pPr>
              <w:spacing w:line="360" w:lineRule="exact"/>
              <w:jc w:val="center"/>
              <w:rPr>
                <w:rFonts w:hint="eastAsia" w:ascii="仿宋" w:hAnsi="仿宋" w:eastAsia="仿宋" w:cs="仿宋"/>
                <w:color w:val="000000"/>
                <w:sz w:val="24"/>
                <w:szCs w:val="24"/>
              </w:rPr>
            </w:pPr>
          </w:p>
        </w:tc>
        <w:tc>
          <w:tcPr>
            <w:tcW w:w="1019" w:type="dxa"/>
            <w:vMerge w:val="continue"/>
            <w:vAlign w:val="center"/>
          </w:tcPr>
          <w:p>
            <w:pPr>
              <w:spacing w:line="360" w:lineRule="exact"/>
              <w:rPr>
                <w:rFonts w:hint="eastAsia" w:ascii="仿宋" w:hAnsi="仿宋" w:eastAsia="仿宋" w:cs="仿宋"/>
                <w:color w:val="000000"/>
                <w:sz w:val="24"/>
                <w:szCs w:val="24"/>
                <w:lang w:val="zh-CN"/>
              </w:rPr>
            </w:pPr>
          </w:p>
        </w:tc>
        <w:tc>
          <w:tcPr>
            <w:tcW w:w="2694" w:type="dxa"/>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lang w:val="zh-CN"/>
              </w:rPr>
              <w:t>（2）</w:t>
            </w:r>
            <w:r>
              <w:rPr>
                <w:rFonts w:hint="eastAsia" w:ascii="仿宋" w:hAnsi="仿宋" w:eastAsia="仿宋" w:cs="仿宋"/>
                <w:color w:val="000000"/>
                <w:sz w:val="24"/>
                <w:szCs w:val="24"/>
              </w:rPr>
              <w:t>具有良好商业信誉和健全的财务会计制度</w:t>
            </w:r>
          </w:p>
        </w:tc>
        <w:tc>
          <w:tcPr>
            <w:tcW w:w="5177" w:type="dxa"/>
            <w:vAlign w:val="center"/>
          </w:tcPr>
          <w:p>
            <w:pPr>
              <w:spacing w:line="36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提供20</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648" w:type="dxa"/>
            <w:vMerge w:val="continue"/>
            <w:vAlign w:val="center"/>
          </w:tcPr>
          <w:p>
            <w:pPr>
              <w:spacing w:line="360" w:lineRule="exact"/>
              <w:jc w:val="center"/>
              <w:rPr>
                <w:rFonts w:hint="eastAsia" w:ascii="仿宋" w:hAnsi="仿宋" w:eastAsia="仿宋" w:cs="仿宋"/>
                <w:color w:val="000000"/>
                <w:sz w:val="24"/>
                <w:szCs w:val="24"/>
              </w:rPr>
            </w:pPr>
          </w:p>
        </w:tc>
        <w:tc>
          <w:tcPr>
            <w:tcW w:w="1019" w:type="dxa"/>
            <w:vMerge w:val="continue"/>
            <w:vAlign w:val="center"/>
          </w:tcPr>
          <w:p>
            <w:pPr>
              <w:spacing w:line="360" w:lineRule="exact"/>
              <w:rPr>
                <w:rFonts w:hint="eastAsia" w:ascii="仿宋" w:hAnsi="仿宋" w:eastAsia="仿宋" w:cs="仿宋"/>
                <w:color w:val="000000"/>
                <w:sz w:val="24"/>
                <w:szCs w:val="24"/>
                <w:lang w:val="zh-CN"/>
              </w:rPr>
            </w:pPr>
          </w:p>
        </w:tc>
        <w:tc>
          <w:tcPr>
            <w:tcW w:w="2694" w:type="dxa"/>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（3）具有履行合同所必需设备和专业技术能力</w:t>
            </w:r>
          </w:p>
        </w:tc>
        <w:tc>
          <w:tcPr>
            <w:tcW w:w="5177" w:type="dxa"/>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648" w:type="dxa"/>
            <w:vMerge w:val="continue"/>
            <w:vAlign w:val="center"/>
          </w:tcPr>
          <w:p>
            <w:pPr>
              <w:spacing w:line="360" w:lineRule="exact"/>
              <w:jc w:val="center"/>
              <w:rPr>
                <w:rFonts w:hint="eastAsia" w:ascii="仿宋" w:hAnsi="仿宋" w:eastAsia="仿宋" w:cs="仿宋"/>
                <w:color w:val="000000"/>
                <w:sz w:val="24"/>
                <w:szCs w:val="24"/>
              </w:rPr>
            </w:pPr>
          </w:p>
        </w:tc>
        <w:tc>
          <w:tcPr>
            <w:tcW w:w="1019" w:type="dxa"/>
            <w:vMerge w:val="continue"/>
            <w:vAlign w:val="center"/>
          </w:tcPr>
          <w:p>
            <w:pPr>
              <w:spacing w:line="360" w:lineRule="exact"/>
              <w:rPr>
                <w:rFonts w:hint="eastAsia" w:ascii="仿宋" w:hAnsi="仿宋" w:eastAsia="仿宋" w:cs="仿宋"/>
                <w:color w:val="000000"/>
                <w:sz w:val="24"/>
                <w:szCs w:val="24"/>
                <w:lang w:val="zh-CN"/>
              </w:rPr>
            </w:pPr>
          </w:p>
        </w:tc>
        <w:tc>
          <w:tcPr>
            <w:tcW w:w="2694" w:type="dxa"/>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（4）有依法缴纳税收和社会保障金的良好记录</w:t>
            </w:r>
          </w:p>
        </w:tc>
        <w:tc>
          <w:tcPr>
            <w:tcW w:w="5177" w:type="dxa"/>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税务登记证（副本）复印件（注</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1 \* GB3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①</w:t>
            </w:r>
            <w:r>
              <w:rPr>
                <w:rFonts w:hint="eastAsia" w:ascii="仿宋" w:hAnsi="仿宋" w:eastAsia="仿宋" w:cs="仿宋"/>
                <w:color w:val="000000"/>
                <w:kern w:val="0"/>
                <w:sz w:val="24"/>
                <w:szCs w:val="24"/>
              </w:rPr>
              <w:fldChar w:fldCharType="end"/>
            </w:r>
            <w:r>
              <w:rPr>
                <w:rFonts w:hint="eastAsia" w:ascii="仿宋" w:hAnsi="仿宋" w:eastAsia="仿宋" w:cs="仿宋"/>
                <w:color w:val="000000"/>
                <w:sz w:val="24"/>
                <w:szCs w:val="24"/>
              </w:rPr>
              <w:t>）和社会保险缴纳证明材料复印件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648" w:type="dxa"/>
            <w:vMerge w:val="continue"/>
            <w:vAlign w:val="center"/>
          </w:tcPr>
          <w:p>
            <w:pPr>
              <w:spacing w:line="360" w:lineRule="exact"/>
              <w:jc w:val="center"/>
              <w:rPr>
                <w:rFonts w:hint="eastAsia" w:ascii="仿宋" w:hAnsi="仿宋" w:eastAsia="仿宋" w:cs="仿宋"/>
                <w:color w:val="000000"/>
                <w:sz w:val="24"/>
                <w:szCs w:val="24"/>
              </w:rPr>
            </w:pPr>
          </w:p>
        </w:tc>
        <w:tc>
          <w:tcPr>
            <w:tcW w:w="1019" w:type="dxa"/>
            <w:vMerge w:val="continue"/>
            <w:vAlign w:val="center"/>
          </w:tcPr>
          <w:p>
            <w:pPr>
              <w:spacing w:line="360" w:lineRule="exact"/>
              <w:rPr>
                <w:rFonts w:hint="eastAsia" w:ascii="仿宋" w:hAnsi="仿宋" w:eastAsia="仿宋" w:cs="仿宋"/>
                <w:color w:val="000000"/>
                <w:sz w:val="24"/>
                <w:szCs w:val="24"/>
                <w:lang w:val="zh-CN"/>
              </w:rPr>
            </w:pPr>
          </w:p>
        </w:tc>
        <w:tc>
          <w:tcPr>
            <w:tcW w:w="2694" w:type="dxa"/>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rPr>
              <w:t>（5）参加政府采购活动近三年内，在经营活动中没有重大违法记录（注②）</w:t>
            </w:r>
          </w:p>
        </w:tc>
        <w:tc>
          <w:tcPr>
            <w:tcW w:w="5177" w:type="dxa"/>
            <w:vAlign w:val="center"/>
          </w:tcPr>
          <w:p>
            <w:pPr>
              <w:spacing w:line="3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提供书面声明；</w:t>
            </w:r>
          </w:p>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2.采购人将通过 “信用中国”网站(www.creditchina.gov.cn)、"中国政府采购网"(www.ccgp.gov.cn)等渠道查询</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信用记录，对列入失信被执行人、重大税收违法案件当事人名单、政府采购严重违法失信行为记录名单的</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648" w:type="dxa"/>
            <w:vAlign w:val="center"/>
          </w:tcPr>
          <w:p>
            <w:pPr>
              <w:spacing w:line="36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713" w:type="dxa"/>
            <w:gridSpan w:val="2"/>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特殊资格条件</w:t>
            </w:r>
          </w:p>
        </w:tc>
        <w:tc>
          <w:tcPr>
            <w:tcW w:w="5177" w:type="dxa"/>
            <w:vAlign w:val="center"/>
          </w:tcPr>
          <w:p>
            <w:pPr>
              <w:spacing w:line="36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注：</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1 \* GB3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①</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lang w:eastAsia="zh-CN"/>
        </w:rPr>
        <w:t>投标供应商</w:t>
      </w:r>
      <w:r>
        <w:rPr>
          <w:rFonts w:hint="eastAsia" w:ascii="仿宋" w:hAnsi="仿宋" w:eastAsia="仿宋" w:cs="仿宋"/>
          <w:color w:val="000000"/>
          <w:kern w:val="0"/>
          <w:sz w:val="24"/>
          <w:szCs w:val="24"/>
        </w:rPr>
        <w:t>按“多证合一”登记制度办理营业执照的，组织机构代码证和税务登记证（副本）以</w:t>
      </w:r>
      <w:r>
        <w:rPr>
          <w:rFonts w:hint="eastAsia" w:ascii="仿宋" w:hAnsi="仿宋" w:eastAsia="仿宋" w:cs="仿宋"/>
          <w:color w:val="000000"/>
          <w:kern w:val="0"/>
          <w:sz w:val="24"/>
          <w:szCs w:val="24"/>
          <w:lang w:eastAsia="zh-CN"/>
        </w:rPr>
        <w:t>投标供应商</w:t>
      </w:r>
      <w:r>
        <w:rPr>
          <w:rFonts w:hint="eastAsia" w:ascii="仿宋" w:hAnsi="仿宋" w:eastAsia="仿宋" w:cs="仿宋"/>
          <w:color w:val="000000"/>
          <w:kern w:val="0"/>
          <w:sz w:val="24"/>
          <w:szCs w:val="24"/>
        </w:rPr>
        <w:t>所提供的营业执照（副本）复印件为准。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 2 \* GB3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②</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根据《中华人民共和国政府采购法实施条例》第十九条“参加政府采购活动前三年内，在经营活动中没有重大违法记录”中“重大违法记录”，是指</w:t>
      </w:r>
      <w:r>
        <w:rPr>
          <w:rFonts w:hint="eastAsia" w:ascii="仿宋" w:hAnsi="仿宋" w:eastAsia="仿宋" w:cs="仿宋"/>
          <w:color w:val="000000"/>
          <w:kern w:val="0"/>
          <w:sz w:val="24"/>
          <w:szCs w:val="24"/>
          <w:lang w:eastAsia="zh-CN"/>
        </w:rPr>
        <w:t>投标供应商</w:t>
      </w:r>
      <w:r>
        <w:rPr>
          <w:rFonts w:hint="eastAsia" w:ascii="仿宋" w:hAnsi="仿宋" w:eastAsia="仿宋" w:cs="仿宋"/>
          <w:color w:val="000000"/>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2.3符合性检查。依据谈判文件的规定，从响应文件的有效性、完整性和对谈判文件的响应程度进行审查，以确定是否对谈判文件的实质性要求作出响应。符合性检查资料表如下：</w:t>
      </w:r>
    </w:p>
    <w:tbl>
      <w:tblPr>
        <w:tblStyle w:val="57"/>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13"/>
        <w:gridCol w:w="2194"/>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54" w:type="dxa"/>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707" w:type="dxa"/>
            <w:gridSpan w:val="2"/>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评审因素</w:t>
            </w:r>
          </w:p>
        </w:tc>
        <w:tc>
          <w:tcPr>
            <w:tcW w:w="5227" w:type="dxa"/>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54" w:type="dxa"/>
            <w:vMerge w:val="restart"/>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513" w:type="dxa"/>
            <w:vMerge w:val="restart"/>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有效性审查</w:t>
            </w:r>
          </w:p>
        </w:tc>
        <w:tc>
          <w:tcPr>
            <w:tcW w:w="2194" w:type="dxa"/>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rPr>
              <w:t>响应文件签署</w:t>
            </w:r>
          </w:p>
        </w:tc>
        <w:tc>
          <w:tcPr>
            <w:tcW w:w="5227" w:type="dxa"/>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54" w:type="dxa"/>
            <w:vMerge w:val="continue"/>
            <w:vAlign w:val="center"/>
          </w:tcPr>
          <w:p>
            <w:pPr>
              <w:spacing w:line="360" w:lineRule="exact"/>
              <w:jc w:val="center"/>
              <w:rPr>
                <w:rFonts w:hint="eastAsia" w:ascii="仿宋" w:hAnsi="仿宋" w:eastAsia="仿宋" w:cs="仿宋"/>
                <w:color w:val="000000"/>
                <w:kern w:val="0"/>
                <w:sz w:val="24"/>
                <w:szCs w:val="24"/>
              </w:rPr>
            </w:pPr>
          </w:p>
        </w:tc>
        <w:tc>
          <w:tcPr>
            <w:tcW w:w="1513" w:type="dxa"/>
            <w:vMerge w:val="continue"/>
            <w:vAlign w:val="center"/>
          </w:tcPr>
          <w:p>
            <w:pPr>
              <w:spacing w:line="360" w:lineRule="exact"/>
              <w:rPr>
                <w:rFonts w:hint="eastAsia" w:ascii="仿宋" w:hAnsi="仿宋" w:eastAsia="仿宋" w:cs="仿宋"/>
                <w:color w:val="000000"/>
                <w:kern w:val="0"/>
                <w:sz w:val="24"/>
                <w:szCs w:val="24"/>
              </w:rPr>
            </w:pPr>
          </w:p>
        </w:tc>
        <w:tc>
          <w:tcPr>
            <w:tcW w:w="2194" w:type="dxa"/>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法定代表人身份证明及授权委托书</w:t>
            </w:r>
          </w:p>
        </w:tc>
        <w:tc>
          <w:tcPr>
            <w:tcW w:w="5227" w:type="dxa"/>
            <w:vAlign w:val="center"/>
          </w:tcPr>
          <w:p>
            <w:pPr>
              <w:spacing w:line="3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法定代表人身份证明及授权委托书有效，符合规定的格式且签章齐全。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4" w:type="dxa"/>
            <w:vMerge w:val="continue"/>
            <w:vAlign w:val="center"/>
          </w:tcPr>
          <w:p>
            <w:pPr>
              <w:spacing w:line="360" w:lineRule="exact"/>
              <w:jc w:val="center"/>
              <w:rPr>
                <w:rFonts w:hint="eastAsia" w:ascii="仿宋" w:hAnsi="仿宋" w:eastAsia="仿宋" w:cs="仿宋"/>
                <w:color w:val="000000"/>
                <w:kern w:val="0"/>
                <w:sz w:val="24"/>
                <w:szCs w:val="24"/>
              </w:rPr>
            </w:pPr>
          </w:p>
        </w:tc>
        <w:tc>
          <w:tcPr>
            <w:tcW w:w="1513" w:type="dxa"/>
            <w:vMerge w:val="continue"/>
            <w:vAlign w:val="center"/>
          </w:tcPr>
          <w:p>
            <w:pPr>
              <w:spacing w:line="360" w:lineRule="exact"/>
              <w:rPr>
                <w:rFonts w:hint="eastAsia" w:ascii="仿宋" w:hAnsi="仿宋" w:eastAsia="仿宋" w:cs="仿宋"/>
                <w:color w:val="000000"/>
                <w:kern w:val="0"/>
                <w:sz w:val="24"/>
                <w:szCs w:val="24"/>
              </w:rPr>
            </w:pPr>
          </w:p>
        </w:tc>
        <w:tc>
          <w:tcPr>
            <w:tcW w:w="2194" w:type="dxa"/>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响应方案</w:t>
            </w:r>
          </w:p>
        </w:tc>
        <w:tc>
          <w:tcPr>
            <w:tcW w:w="5227" w:type="dxa"/>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lang w:val="zh-CN"/>
              </w:rPr>
              <w:t>每个合同包只能有一个方案响应。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4" w:type="dxa"/>
            <w:vMerge w:val="continue"/>
            <w:vAlign w:val="center"/>
          </w:tcPr>
          <w:p>
            <w:pPr>
              <w:spacing w:line="360" w:lineRule="exact"/>
              <w:jc w:val="center"/>
              <w:rPr>
                <w:rFonts w:hint="eastAsia" w:ascii="仿宋" w:hAnsi="仿宋" w:eastAsia="仿宋" w:cs="仿宋"/>
                <w:color w:val="000000"/>
                <w:kern w:val="0"/>
                <w:sz w:val="24"/>
                <w:szCs w:val="24"/>
              </w:rPr>
            </w:pPr>
          </w:p>
        </w:tc>
        <w:tc>
          <w:tcPr>
            <w:tcW w:w="1513" w:type="dxa"/>
            <w:vMerge w:val="continue"/>
            <w:vAlign w:val="center"/>
          </w:tcPr>
          <w:p>
            <w:pPr>
              <w:spacing w:line="360" w:lineRule="exact"/>
              <w:rPr>
                <w:rFonts w:hint="eastAsia" w:ascii="仿宋" w:hAnsi="仿宋" w:eastAsia="仿宋" w:cs="仿宋"/>
                <w:color w:val="000000"/>
                <w:kern w:val="0"/>
                <w:sz w:val="24"/>
                <w:szCs w:val="24"/>
              </w:rPr>
            </w:pPr>
          </w:p>
        </w:tc>
        <w:tc>
          <w:tcPr>
            <w:tcW w:w="2194" w:type="dxa"/>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rPr>
              <w:t>报价唯一</w:t>
            </w:r>
          </w:p>
        </w:tc>
        <w:tc>
          <w:tcPr>
            <w:tcW w:w="5227" w:type="dxa"/>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lang w:val="zh-CN"/>
              </w:rPr>
              <w:t>只能在限价范围内报价，</w:t>
            </w:r>
            <w:r>
              <w:rPr>
                <w:rFonts w:hint="eastAsia" w:ascii="仿宋" w:hAnsi="仿宋" w:eastAsia="仿宋" w:cs="仿宋"/>
                <w:color w:val="000000"/>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4" w:type="dxa"/>
            <w:vMerge w:val="restart"/>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513" w:type="dxa"/>
            <w:vMerge w:val="restart"/>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完整性审查</w:t>
            </w:r>
          </w:p>
        </w:tc>
        <w:tc>
          <w:tcPr>
            <w:tcW w:w="2194" w:type="dxa"/>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lang w:val="zh-CN"/>
              </w:rPr>
              <w:t>响应文件份数</w:t>
            </w:r>
          </w:p>
        </w:tc>
        <w:tc>
          <w:tcPr>
            <w:tcW w:w="5227" w:type="dxa"/>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sz w:val="24"/>
                <w:szCs w:val="24"/>
                <w:lang w:val="zh-CN"/>
              </w:rPr>
              <w:t>响应文件正本、副本数量符合谈判文件要求。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4" w:type="dxa"/>
            <w:vMerge w:val="continue"/>
            <w:vAlign w:val="center"/>
          </w:tcPr>
          <w:p>
            <w:pPr>
              <w:spacing w:line="360" w:lineRule="exact"/>
              <w:jc w:val="center"/>
              <w:rPr>
                <w:rFonts w:hint="eastAsia" w:ascii="仿宋" w:hAnsi="仿宋" w:eastAsia="仿宋" w:cs="仿宋"/>
                <w:color w:val="000000"/>
                <w:kern w:val="0"/>
                <w:sz w:val="24"/>
                <w:szCs w:val="24"/>
              </w:rPr>
            </w:pPr>
          </w:p>
        </w:tc>
        <w:tc>
          <w:tcPr>
            <w:tcW w:w="1513" w:type="dxa"/>
            <w:vMerge w:val="continue"/>
            <w:vAlign w:val="center"/>
          </w:tcPr>
          <w:p>
            <w:pPr>
              <w:spacing w:line="360" w:lineRule="exact"/>
              <w:rPr>
                <w:rFonts w:hint="eastAsia" w:ascii="仿宋" w:hAnsi="仿宋" w:eastAsia="仿宋" w:cs="仿宋"/>
                <w:color w:val="000000"/>
                <w:kern w:val="0"/>
                <w:sz w:val="24"/>
                <w:szCs w:val="24"/>
              </w:rPr>
            </w:pPr>
          </w:p>
        </w:tc>
        <w:tc>
          <w:tcPr>
            <w:tcW w:w="2194" w:type="dxa"/>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响应文件内容</w:t>
            </w:r>
          </w:p>
        </w:tc>
        <w:tc>
          <w:tcPr>
            <w:tcW w:w="5227" w:type="dxa"/>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sz w:val="24"/>
                <w:szCs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54" w:type="dxa"/>
            <w:vAlign w:val="center"/>
          </w:tcPr>
          <w:p>
            <w:pPr>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513" w:type="dxa"/>
            <w:vAlign w:val="center"/>
          </w:tcPr>
          <w:p>
            <w:pPr>
              <w:spacing w:line="360" w:lineRule="exact"/>
              <w:rPr>
                <w:rFonts w:hint="eastAsia" w:ascii="仿宋" w:hAnsi="仿宋" w:eastAsia="仿宋" w:cs="仿宋"/>
                <w:color w:val="000000"/>
                <w:sz w:val="24"/>
                <w:szCs w:val="24"/>
                <w:lang w:val="zh-CN"/>
              </w:rPr>
            </w:pPr>
            <w:r>
              <w:rPr>
                <w:rFonts w:hint="eastAsia" w:ascii="仿宋" w:hAnsi="仿宋" w:eastAsia="仿宋" w:cs="仿宋"/>
                <w:color w:val="000000"/>
                <w:kern w:val="0"/>
                <w:sz w:val="24"/>
                <w:szCs w:val="24"/>
              </w:rPr>
              <w:t>响应文件响应程度审查</w:t>
            </w:r>
          </w:p>
        </w:tc>
        <w:tc>
          <w:tcPr>
            <w:tcW w:w="2194" w:type="dxa"/>
            <w:vAlign w:val="center"/>
          </w:tcPr>
          <w:p>
            <w:pPr>
              <w:spacing w:line="36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响应文件内容</w:t>
            </w:r>
          </w:p>
        </w:tc>
        <w:tc>
          <w:tcPr>
            <w:tcW w:w="5227" w:type="dxa"/>
            <w:vAlign w:val="center"/>
          </w:tcPr>
          <w:p>
            <w:pPr>
              <w:pStyle w:val="3"/>
              <w:spacing w:line="36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对谈判文件第一至三篇规定内容全部作实质性响应。</w:t>
            </w:r>
          </w:p>
        </w:tc>
      </w:tr>
    </w:tbl>
    <w:p>
      <w:pPr>
        <w:pStyle w:val="6"/>
        <w:pageBreakBefore w:val="0"/>
        <w:widowControl w:val="0"/>
        <w:kinsoku/>
        <w:wordWrap/>
        <w:overflowPunct/>
        <w:topLinePunct w:val="0"/>
        <w:autoSpaceDE/>
        <w:autoSpaceDN/>
        <w:bidi w:val="0"/>
        <w:adjustRightInd/>
        <w:snapToGrid/>
        <w:spacing w:before="0" w:after="0" w:line="500" w:lineRule="exact"/>
        <w:textAlignment w:val="auto"/>
        <w:rPr>
          <w:rFonts w:ascii="方正仿宋_GBK" w:eastAsia="方正仿宋_GBK"/>
          <w:color w:val="000000"/>
          <w:sz w:val="24"/>
          <w:szCs w:val="24"/>
        </w:rPr>
      </w:pPr>
      <w:bookmarkStart w:id="64" w:name="_Toc102227321"/>
      <w:bookmarkStart w:id="65" w:name="_Toc342913395"/>
      <w:bookmarkStart w:id="66" w:name="_Toc12152"/>
      <w:r>
        <w:rPr>
          <w:rFonts w:hint="eastAsia" w:ascii="方正仿宋_GBK" w:eastAsia="方正仿宋_GBK"/>
          <w:color w:val="000000"/>
          <w:sz w:val="24"/>
          <w:szCs w:val="24"/>
        </w:rPr>
        <w:t>五、成交通知</w:t>
      </w:r>
      <w:bookmarkEnd w:id="64"/>
      <w:bookmarkEnd w:id="65"/>
      <w:bookmarkEnd w:id="66"/>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（一）成交供应商确定后，</w:t>
      </w:r>
      <w:r>
        <w:rPr>
          <w:rFonts w:hint="eastAsia" w:ascii="仿宋" w:hAnsi="仿宋" w:eastAsia="仿宋" w:cs="仿宋"/>
          <w:color w:val="000000"/>
          <w:kern w:val="0"/>
          <w:sz w:val="24"/>
          <w:szCs w:val="24"/>
          <w:lang w:val="en-US" w:eastAsia="zh-CN"/>
        </w:rPr>
        <w:t>采购人</w:t>
      </w:r>
      <w:r>
        <w:rPr>
          <w:rFonts w:hint="eastAsia" w:ascii="仿宋" w:hAnsi="仿宋" w:eastAsia="仿宋" w:cs="仿宋"/>
          <w:color w:val="000000"/>
          <w:kern w:val="0"/>
          <w:sz w:val="24"/>
          <w:szCs w:val="24"/>
        </w:rPr>
        <w:t>将在“行采家”平台（www.gec123.com）</w:t>
      </w:r>
      <w:r>
        <w:rPr>
          <w:rFonts w:hint="eastAsia" w:ascii="仿宋" w:hAnsi="仿宋" w:eastAsia="仿宋" w:cs="仿宋"/>
          <w:color w:val="000000"/>
          <w:kern w:val="0"/>
          <w:sz w:val="24"/>
          <w:szCs w:val="24"/>
        </w:rPr>
        <w:fldChar w:fldCharType="begin"/>
      </w:r>
      <w:r>
        <w:rPr>
          <w:rFonts w:hint="eastAsia" w:ascii="仿宋" w:hAnsi="仿宋" w:eastAsia="仿宋" w:cs="仿宋"/>
          <w:color w:val="000000"/>
          <w:kern w:val="0"/>
          <w:sz w:val="24"/>
          <w:szCs w:val="24"/>
        </w:rPr>
        <w:instrText xml:space="preserve"> HYPERLINK "http://www.cqgp.gov.cn）上发布成交结果公示。" </w:instrText>
      </w:r>
      <w:r>
        <w:rPr>
          <w:rFonts w:hint="eastAsia" w:ascii="仿宋" w:hAnsi="仿宋" w:eastAsia="仿宋" w:cs="仿宋"/>
          <w:color w:val="000000"/>
          <w:kern w:val="0"/>
          <w:sz w:val="24"/>
          <w:szCs w:val="24"/>
        </w:rPr>
        <w:fldChar w:fldCharType="separate"/>
      </w:r>
      <w:r>
        <w:rPr>
          <w:rFonts w:hint="eastAsia" w:ascii="仿宋" w:hAnsi="仿宋" w:eastAsia="仿宋" w:cs="仿宋"/>
          <w:color w:val="000000"/>
          <w:kern w:val="0"/>
          <w:sz w:val="24"/>
          <w:szCs w:val="24"/>
        </w:rPr>
        <w:t>上发布成交结果公示。</w:t>
      </w:r>
      <w:r>
        <w:rPr>
          <w:rFonts w:hint="eastAsia" w:ascii="仿宋" w:hAnsi="仿宋" w:eastAsia="仿宋" w:cs="仿宋"/>
          <w:color w:val="000000"/>
          <w:kern w:val="0"/>
          <w:sz w:val="24"/>
          <w:szCs w:val="24"/>
        </w:rPr>
        <w:fldChar w:fldCharType="end"/>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（二）结果公告发出同时，</w:t>
      </w:r>
      <w:r>
        <w:rPr>
          <w:rFonts w:hint="eastAsia" w:ascii="仿宋" w:hAnsi="仿宋" w:eastAsia="仿宋" w:cs="仿宋"/>
          <w:color w:val="000000"/>
          <w:kern w:val="0"/>
          <w:sz w:val="24"/>
          <w:szCs w:val="24"/>
          <w:lang w:val="en-US" w:eastAsia="zh-CN"/>
        </w:rPr>
        <w:t>采购人</w:t>
      </w:r>
      <w:r>
        <w:rPr>
          <w:rFonts w:hint="eastAsia" w:ascii="仿宋" w:hAnsi="仿宋" w:eastAsia="仿宋" w:cs="仿宋"/>
          <w:color w:val="000000"/>
          <w:kern w:val="0"/>
          <w:sz w:val="24"/>
          <w:szCs w:val="24"/>
        </w:rPr>
        <w:t>将以书面形式发出《成交通知书》。《成交通知书》一经发出即发生法律效力。</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（三）《成交通知书》将作为签订合同的依据。</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（四）如有供应商对成交结果提出质疑的，在质疑处理完毕后发出成交通知书。</w:t>
      </w:r>
    </w:p>
    <w:p>
      <w:pPr>
        <w:pStyle w:val="6"/>
        <w:pageBreakBefore w:val="0"/>
        <w:widowControl w:val="0"/>
        <w:kinsoku/>
        <w:wordWrap/>
        <w:overflowPunct/>
        <w:topLinePunct w:val="0"/>
        <w:autoSpaceDE/>
        <w:autoSpaceDN/>
        <w:bidi w:val="0"/>
        <w:adjustRightInd/>
        <w:snapToGrid/>
        <w:spacing w:before="0" w:after="0" w:line="500" w:lineRule="exact"/>
        <w:textAlignment w:val="auto"/>
        <w:rPr>
          <w:rFonts w:ascii="方正仿宋_GBK" w:eastAsia="方正仿宋_GBK"/>
          <w:color w:val="000000"/>
          <w:sz w:val="24"/>
          <w:szCs w:val="24"/>
        </w:rPr>
      </w:pPr>
      <w:bookmarkStart w:id="67" w:name="_Toc21064"/>
      <w:r>
        <w:rPr>
          <w:rFonts w:hint="eastAsia" w:ascii="方正仿宋_GBK" w:eastAsia="方正仿宋_GBK"/>
          <w:color w:val="000000"/>
          <w:sz w:val="24"/>
          <w:szCs w:val="24"/>
        </w:rPr>
        <w:t>六、关于质疑和投诉</w:t>
      </w:r>
      <w:bookmarkEnd w:id="67"/>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（一）质疑内容、时限</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对成交结果有异议的，应当在成交预公示发布之日起七个工作日内以书面形式向采购人提出质疑，并附相关证明材料。</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（二）质疑答复</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采购人将按照相关规定对质疑内容作出答复和处理。</w:t>
      </w:r>
    </w:p>
    <w:p>
      <w:pPr>
        <w:pStyle w:val="6"/>
        <w:pageBreakBefore w:val="0"/>
        <w:widowControl w:val="0"/>
        <w:kinsoku/>
        <w:wordWrap/>
        <w:overflowPunct/>
        <w:topLinePunct w:val="0"/>
        <w:autoSpaceDE/>
        <w:autoSpaceDN/>
        <w:bidi w:val="0"/>
        <w:adjustRightInd/>
        <w:snapToGrid/>
        <w:spacing w:before="0" w:after="0" w:line="500" w:lineRule="exact"/>
        <w:textAlignment w:val="auto"/>
        <w:rPr>
          <w:rFonts w:ascii="方正仿宋_GBK" w:eastAsia="方正仿宋_GBK"/>
          <w:color w:val="000000"/>
          <w:sz w:val="24"/>
          <w:szCs w:val="24"/>
        </w:rPr>
      </w:pPr>
      <w:bookmarkStart w:id="68" w:name="_Toc102227322"/>
      <w:bookmarkStart w:id="69" w:name="_Toc1149"/>
      <w:bookmarkStart w:id="70" w:name="_Toc342913396"/>
      <w:r>
        <w:rPr>
          <w:rFonts w:hint="eastAsia" w:ascii="方正仿宋_GBK" w:eastAsia="方正仿宋_GBK"/>
          <w:color w:val="000000"/>
          <w:sz w:val="24"/>
          <w:szCs w:val="24"/>
        </w:rPr>
        <w:t>七、签订</w:t>
      </w:r>
      <w:bookmarkEnd w:id="68"/>
      <w:r>
        <w:rPr>
          <w:rFonts w:hint="eastAsia" w:ascii="方正仿宋_GBK" w:eastAsia="方正仿宋_GBK"/>
          <w:color w:val="000000"/>
          <w:sz w:val="24"/>
          <w:szCs w:val="24"/>
        </w:rPr>
        <w:t>合同</w:t>
      </w:r>
      <w:bookmarkEnd w:id="69"/>
      <w:bookmarkEnd w:id="70"/>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1、采购人与</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应当在成交结果公示期满之日起30日内，按照采购文件确定的合同文本以及采购标的、规格型号、采购金额、采购数量、技术和服务要求等事项签订政府采购合同。</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2、谈判文件、</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的响应文件及有效承诺文件等，均为签订合同的依据。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3、如</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放弃成交项目或在签订合同时擅自改变成交状态的，采购人将按照相关法律法规处理。</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4、采购人不得向</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提出超出谈判以外的任何要求作为签订合同的条件，不得与</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订立背离谈判确定的合同文本以及采购标的、规格型号、采购金额、采购数量、技术和服务要求等实质性内容的协议。</w:t>
      </w:r>
    </w:p>
    <w:p>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5、除不可抗力等因素外，成交通知书发出后，采购人改变成交结果，或者</w:t>
      </w:r>
      <w:r>
        <w:rPr>
          <w:rFonts w:hint="eastAsia" w:ascii="仿宋" w:hAnsi="仿宋" w:eastAsia="仿宋" w:cs="仿宋"/>
          <w:color w:val="000000"/>
          <w:sz w:val="24"/>
          <w:szCs w:val="24"/>
          <w:lang w:eastAsia="zh-CN"/>
        </w:rPr>
        <w:t>成交供应商</w:t>
      </w:r>
      <w:r>
        <w:rPr>
          <w:rFonts w:hint="eastAsia" w:ascii="仿宋" w:hAnsi="仿宋" w:eastAsia="仿宋" w:cs="仿宋"/>
          <w:color w:val="000000"/>
          <w:sz w:val="24"/>
          <w:szCs w:val="24"/>
        </w:rPr>
        <w:t>拒绝签订政府采购合同的，应当承担相应的法律责任。</w:t>
      </w:r>
      <w:bookmarkStart w:id="71" w:name="_Toc12789072"/>
      <w:bookmarkEnd w:id="71"/>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p>
    <w:p>
      <w:pPr>
        <w:spacing w:line="360" w:lineRule="exact"/>
        <w:ind w:firstLine="480" w:firstLineChars="200"/>
        <w:rPr>
          <w:rFonts w:ascii="方正仿宋_GBK" w:hAnsi="宋体" w:eastAsia="方正仿宋_GBK"/>
          <w:color w:val="000000"/>
          <w:sz w:val="24"/>
          <w:szCs w:val="24"/>
        </w:rPr>
      </w:pPr>
      <w:bookmarkStart w:id="72" w:name="_Toc416373591"/>
      <w:bookmarkStart w:id="73" w:name="_Toc60062816"/>
    </w:p>
    <w:p>
      <w:pPr>
        <w:spacing w:line="360" w:lineRule="exact"/>
        <w:rPr>
          <w:rFonts w:ascii="方正小标宋_GBK" w:hAnsi="宋体" w:eastAsia="方正小标宋_GBK"/>
          <w:b/>
          <w:color w:val="000000"/>
          <w:sz w:val="36"/>
          <w:szCs w:val="30"/>
        </w:rPr>
      </w:pPr>
    </w:p>
    <w:p>
      <w:pPr>
        <w:pStyle w:val="5"/>
        <w:spacing w:before="0" w:after="0" w:line="360" w:lineRule="auto"/>
        <w:jc w:val="center"/>
        <w:rPr>
          <w:rFonts w:ascii="方正小标宋_GBK" w:hAnsi="宋体" w:eastAsia="方正小标宋_GBK"/>
          <w:b w:val="0"/>
          <w:color w:val="000000"/>
          <w:sz w:val="36"/>
          <w:szCs w:val="30"/>
        </w:rPr>
      </w:pPr>
      <w:bookmarkStart w:id="74" w:name="_Toc3744"/>
      <w:r>
        <w:rPr>
          <w:rFonts w:ascii="方正小标宋_GBK" w:hAnsi="宋体" w:eastAsia="方正小标宋_GBK"/>
          <w:b w:val="0"/>
          <w:color w:val="000000"/>
          <w:sz w:val="36"/>
          <w:szCs w:val="30"/>
        </w:rPr>
        <w:t>第</w:t>
      </w:r>
      <w:r>
        <w:rPr>
          <w:rFonts w:hint="eastAsia" w:ascii="方正小标宋_GBK" w:hAnsi="宋体" w:eastAsia="方正小标宋_GBK"/>
          <w:b w:val="0"/>
          <w:color w:val="000000"/>
          <w:sz w:val="36"/>
          <w:szCs w:val="30"/>
        </w:rPr>
        <w:t>五</w:t>
      </w:r>
      <w:r>
        <w:rPr>
          <w:rFonts w:ascii="方正小标宋_GBK" w:hAnsi="宋体" w:eastAsia="方正小标宋_GBK"/>
          <w:b w:val="0"/>
          <w:color w:val="000000"/>
          <w:sz w:val="36"/>
          <w:szCs w:val="30"/>
        </w:rPr>
        <w:t xml:space="preserve">篇 </w:t>
      </w:r>
      <w:r>
        <w:rPr>
          <w:rFonts w:hint="eastAsia" w:ascii="方正小标宋_GBK" w:hAnsi="宋体" w:eastAsia="方正小标宋_GBK"/>
          <w:b w:val="0"/>
          <w:color w:val="000000"/>
          <w:sz w:val="36"/>
          <w:szCs w:val="30"/>
          <w:lang w:eastAsia="zh-CN"/>
        </w:rPr>
        <w:t>响应文件</w:t>
      </w:r>
      <w:r>
        <w:rPr>
          <w:rFonts w:ascii="方正小标宋_GBK" w:hAnsi="宋体" w:eastAsia="方正小标宋_GBK"/>
          <w:b w:val="0"/>
          <w:color w:val="000000"/>
          <w:sz w:val="36"/>
          <w:szCs w:val="30"/>
        </w:rPr>
        <w:t>格式</w:t>
      </w:r>
      <w:bookmarkEnd w:id="72"/>
      <w:bookmarkEnd w:id="73"/>
      <w:bookmarkEnd w:id="74"/>
    </w:p>
    <w:p>
      <w:pPr>
        <w:snapToGrid w:val="0"/>
        <w:spacing w:line="440" w:lineRule="exact"/>
        <w:ind w:firstLine="480" w:firstLineChars="200"/>
        <w:rPr>
          <w:rFonts w:ascii="华文仿宋" w:hAnsi="华文仿宋" w:eastAsia="华文仿宋"/>
          <w:b/>
          <w:color w:val="000000" w:themeColor="text1"/>
          <w:sz w:val="24"/>
          <w:szCs w:val="24"/>
          <w14:textFill>
            <w14:solidFill>
              <w14:schemeClr w14:val="tx1"/>
            </w14:solidFill>
          </w14:textFill>
        </w:rPr>
      </w:pPr>
      <w:r>
        <w:rPr>
          <w:rFonts w:ascii="华文仿宋" w:hAnsi="华文仿宋" w:eastAsia="华文仿宋"/>
          <w:b/>
          <w:color w:val="000000" w:themeColor="text1"/>
          <w:sz w:val="24"/>
          <w:szCs w:val="24"/>
          <w14:textFill>
            <w14:solidFill>
              <w14:schemeClr w14:val="tx1"/>
            </w14:solidFill>
          </w14:textFill>
        </w:rPr>
        <w:t>一、经济文件</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（一）开标一览表</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（二）分项报价明细表（须提供所投产品主要或易损零配件名称和价格清单）</w:t>
      </w:r>
    </w:p>
    <w:p>
      <w:pPr>
        <w:tabs>
          <w:tab w:val="left" w:pos="1764"/>
        </w:tabs>
        <w:snapToGrid w:val="0"/>
        <w:spacing w:line="440" w:lineRule="exact"/>
        <w:ind w:firstLine="480" w:firstLineChars="200"/>
        <w:rPr>
          <w:rFonts w:ascii="华文仿宋" w:hAnsi="华文仿宋" w:eastAsia="华文仿宋"/>
          <w:b/>
          <w:color w:val="000000" w:themeColor="text1"/>
          <w:sz w:val="24"/>
          <w:szCs w:val="24"/>
          <w14:textFill>
            <w14:solidFill>
              <w14:schemeClr w14:val="tx1"/>
            </w14:solidFill>
          </w14:textFill>
        </w:rPr>
      </w:pPr>
      <w:r>
        <w:rPr>
          <w:rFonts w:ascii="华文仿宋" w:hAnsi="华文仿宋" w:eastAsia="华文仿宋"/>
          <w:b/>
          <w:color w:val="000000" w:themeColor="text1"/>
          <w:sz w:val="24"/>
          <w:szCs w:val="24"/>
          <w14:textFill>
            <w14:solidFill>
              <w14:schemeClr w14:val="tx1"/>
            </w14:solidFill>
          </w14:textFill>
        </w:rPr>
        <w:t>二、技术文件</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（一）所投各产品的技术参数（或技术指标）</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）技术条款差异表</w:t>
      </w:r>
    </w:p>
    <w:p>
      <w:pPr>
        <w:snapToGrid w:val="0"/>
        <w:spacing w:line="440" w:lineRule="exact"/>
        <w:ind w:firstLine="480" w:firstLineChars="200"/>
        <w:rPr>
          <w:rFonts w:ascii="华文仿宋" w:hAnsi="华文仿宋" w:eastAsia="华文仿宋"/>
          <w:b/>
          <w:color w:val="000000" w:themeColor="text1"/>
          <w:sz w:val="24"/>
          <w:szCs w:val="24"/>
          <w14:textFill>
            <w14:solidFill>
              <w14:schemeClr w14:val="tx1"/>
            </w14:solidFill>
          </w14:textFill>
        </w:rPr>
      </w:pPr>
      <w:r>
        <w:rPr>
          <w:rFonts w:ascii="华文仿宋" w:hAnsi="华文仿宋" w:eastAsia="华文仿宋"/>
          <w:b/>
          <w:color w:val="000000" w:themeColor="text1"/>
          <w:sz w:val="24"/>
          <w:szCs w:val="24"/>
          <w14:textFill>
            <w14:solidFill>
              <w14:schemeClr w14:val="tx1"/>
            </w14:solidFill>
          </w14:textFill>
        </w:rPr>
        <w:t>三、商务文件</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（一）投标函（格式）</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（二）商务条款差异表</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（三）商务及售后服务承诺</w:t>
      </w:r>
    </w:p>
    <w:p>
      <w:pPr>
        <w:tabs>
          <w:tab w:val="left" w:pos="1764"/>
        </w:tabs>
        <w:snapToGrid w:val="0"/>
        <w:spacing w:line="440" w:lineRule="exact"/>
        <w:ind w:firstLine="480" w:firstLineChars="200"/>
        <w:rPr>
          <w:rFonts w:ascii="华文仿宋" w:hAnsi="华文仿宋" w:eastAsia="华文仿宋"/>
          <w:b/>
          <w:color w:val="000000" w:themeColor="text1"/>
          <w:sz w:val="24"/>
          <w:szCs w:val="24"/>
          <w14:textFill>
            <w14:solidFill>
              <w14:schemeClr w14:val="tx1"/>
            </w14:solidFill>
          </w14:textFill>
        </w:rPr>
      </w:pPr>
      <w:r>
        <w:rPr>
          <w:rFonts w:ascii="华文仿宋" w:hAnsi="华文仿宋" w:eastAsia="华文仿宋"/>
          <w:b/>
          <w:color w:val="000000" w:themeColor="text1"/>
          <w:sz w:val="24"/>
          <w:szCs w:val="24"/>
          <w14:textFill>
            <w14:solidFill>
              <w14:schemeClr w14:val="tx1"/>
            </w14:solidFill>
          </w14:textFill>
        </w:rPr>
        <w:t>四、其他</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）其他与项目有关的资料（自附）</w:t>
      </w:r>
    </w:p>
    <w:p>
      <w:pPr>
        <w:snapToGrid w:val="0"/>
        <w:spacing w:line="440" w:lineRule="exact"/>
        <w:ind w:firstLine="480" w:firstLineChars="200"/>
        <w:rPr>
          <w:rFonts w:ascii="华文仿宋" w:hAnsi="华文仿宋" w:eastAsia="华文仿宋"/>
          <w:b/>
          <w:color w:val="000000" w:themeColor="text1"/>
          <w:sz w:val="24"/>
          <w:szCs w:val="24"/>
          <w14:textFill>
            <w14:solidFill>
              <w14:schemeClr w14:val="tx1"/>
            </w14:solidFill>
          </w14:textFill>
        </w:rPr>
      </w:pPr>
      <w:r>
        <w:rPr>
          <w:rFonts w:ascii="华文仿宋" w:hAnsi="华文仿宋" w:eastAsia="华文仿宋"/>
          <w:b/>
          <w:color w:val="000000" w:themeColor="text1"/>
          <w:sz w:val="24"/>
          <w:szCs w:val="24"/>
          <w14:textFill>
            <w14:solidFill>
              <w14:schemeClr w14:val="tx1"/>
            </w14:solidFill>
          </w14:textFill>
        </w:rPr>
        <w:t>五、资格文件</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（一）营业执照（副本）或事业单位法人证书（副本）复印件</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（二）组织机构代码证复印件</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（三）法定代表人身份证明书（格式）</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（四）法定代表人授权委托书（格式）</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（五）上年度财务状况报告（表）或其基本开户银行出具的资信证明复印件，本年度新成立或成立不满一年的组织和自然人无法提供财务状况报告（表）的，可提供银行出具的资信证明复印件。</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（六）书面声明（格式）</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（七）税务登记证（副本）复印件</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（八）缴纳社会保障金的证明材料复印件（缴纳社会保障金的证明材料指：社会保险登记证或缴纳社会保险的凭据（专用收据或社会保险缴纳清单））。依法免税或不需要缴纳社会保障资金的</w:t>
      </w:r>
      <w:r>
        <w:rPr>
          <w:rFonts w:hint="eastAsia" w:ascii="仿宋" w:hAnsi="仿宋" w:eastAsia="仿宋" w:cs="仿宋"/>
          <w:color w:val="000000" w:themeColor="text1"/>
          <w:sz w:val="24"/>
          <w:szCs w:val="24"/>
          <w:lang w:eastAsia="zh-CN"/>
          <w14:textFill>
            <w14:solidFill>
              <w14:schemeClr w14:val="tx1"/>
            </w14:solidFill>
          </w14:textFill>
        </w:rPr>
        <w:t>投标供应商</w:t>
      </w:r>
      <w:r>
        <w:rPr>
          <w:rFonts w:hint="eastAsia" w:ascii="仿宋" w:hAnsi="仿宋" w:eastAsia="仿宋" w:cs="仿宋"/>
          <w:color w:val="000000" w:themeColor="text1"/>
          <w:sz w:val="24"/>
          <w:szCs w:val="24"/>
          <w14:textFill>
            <w14:solidFill>
              <w14:schemeClr w14:val="tx1"/>
            </w14:solidFill>
          </w14:textFill>
        </w:rPr>
        <w:t>，应提供相应文件证明其依法免税或不需要缴纳社会保障资金。</w:t>
      </w:r>
    </w:p>
    <w:p>
      <w:pPr>
        <w:snapToGrid w:val="0"/>
        <w:spacing w:line="44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r>
        <w:rPr>
          <w:rFonts w:hint="eastAsia" w:ascii="仿宋" w:hAnsi="仿宋" w:eastAsia="仿宋" w:cs="仿宋"/>
          <w:color w:val="000000" w:themeColor="text1"/>
          <w:sz w:val="24"/>
          <w:szCs w:val="24"/>
          <w:lang w:eastAsia="zh-CN"/>
          <w14:textFill>
            <w14:solidFill>
              <w14:schemeClr w14:val="tx1"/>
            </w14:solidFill>
          </w14:textFill>
        </w:rPr>
        <w:t>投标供应商</w:t>
      </w:r>
      <w:r>
        <w:rPr>
          <w:rFonts w:hint="eastAsia" w:ascii="仿宋" w:hAnsi="仿宋" w:eastAsia="仿宋" w:cs="仿宋"/>
          <w:color w:val="000000" w:themeColor="text1"/>
          <w:sz w:val="24"/>
          <w:szCs w:val="24"/>
          <w14:textFill>
            <w14:solidFill>
              <w14:schemeClr w14:val="tx1"/>
            </w14:solidFill>
          </w14:textFill>
        </w:rPr>
        <w:t>按“多证合一”登记制度办理营业执照的，组织机构代码证、税务登记证（副本）和社会保险登记证以</w:t>
      </w:r>
      <w:r>
        <w:rPr>
          <w:rFonts w:hint="eastAsia" w:ascii="仿宋" w:hAnsi="仿宋" w:eastAsia="仿宋" w:cs="仿宋"/>
          <w:color w:val="000000" w:themeColor="text1"/>
          <w:sz w:val="24"/>
          <w:szCs w:val="24"/>
          <w:lang w:eastAsia="zh-CN"/>
          <w14:textFill>
            <w14:solidFill>
              <w14:schemeClr w14:val="tx1"/>
            </w14:solidFill>
          </w14:textFill>
        </w:rPr>
        <w:t>投标供应商</w:t>
      </w:r>
      <w:r>
        <w:rPr>
          <w:rFonts w:hint="eastAsia" w:ascii="仿宋" w:hAnsi="仿宋" w:eastAsia="仿宋" w:cs="仿宋"/>
          <w:color w:val="000000" w:themeColor="text1"/>
          <w:sz w:val="24"/>
          <w:szCs w:val="24"/>
          <w14:textFill>
            <w14:solidFill>
              <w14:schemeClr w14:val="tx1"/>
            </w14:solidFill>
          </w14:textFill>
        </w:rPr>
        <w:t>所提供的法人营业执照（副本）复印件为准。</w:t>
      </w:r>
    </w:p>
    <w:p>
      <w:pPr>
        <w:pStyle w:val="5"/>
        <w:spacing w:line="500" w:lineRule="exact"/>
        <w:ind w:firstLine="640" w:firstLineChars="200"/>
        <w:rPr>
          <w:rFonts w:ascii="华文仿宋" w:hAnsi="华文仿宋" w:eastAsia="华文仿宋"/>
          <w:b w:val="0"/>
          <w:color w:val="000000" w:themeColor="text1"/>
          <w:szCs w:val="28"/>
          <w14:textFill>
            <w14:solidFill>
              <w14:schemeClr w14:val="tx1"/>
            </w14:solidFill>
          </w14:textFill>
        </w:rPr>
      </w:pPr>
      <w:bookmarkStart w:id="75" w:name="_Toc11246834"/>
      <w:bookmarkStart w:id="76" w:name="_Toc429584884"/>
      <w:bookmarkStart w:id="77" w:name="_Toc11330768"/>
      <w:bookmarkStart w:id="78" w:name="_Toc31713"/>
      <w:bookmarkStart w:id="79" w:name="_Toc505608560"/>
      <w:bookmarkStart w:id="80" w:name="_Toc60062817"/>
      <w:r>
        <w:rPr>
          <w:rFonts w:ascii="华文仿宋" w:hAnsi="华文仿宋" w:eastAsia="华文仿宋"/>
          <w:b w:val="0"/>
          <w:color w:val="000000" w:themeColor="text1"/>
          <w:szCs w:val="28"/>
          <w14:textFill>
            <w14:solidFill>
              <w14:schemeClr w14:val="tx1"/>
            </w14:solidFill>
          </w14:textFill>
        </w:rPr>
        <w:t>一、经济文件</w:t>
      </w:r>
      <w:bookmarkEnd w:id="75"/>
      <w:bookmarkEnd w:id="76"/>
      <w:bookmarkEnd w:id="77"/>
      <w:bookmarkEnd w:id="78"/>
      <w:bookmarkEnd w:id="79"/>
      <w:bookmarkEnd w:id="80"/>
    </w:p>
    <w:p>
      <w:pPr>
        <w:snapToGrid w:val="0"/>
        <w:spacing w:line="500" w:lineRule="exact"/>
        <w:jc w:val="center"/>
        <w:rPr>
          <w:rFonts w:ascii="华文仿宋" w:hAnsi="华文仿宋" w:eastAsia="华文仿宋"/>
          <w:color w:val="000000" w:themeColor="text1"/>
          <w:szCs w:val="36"/>
          <w14:textFill>
            <w14:solidFill>
              <w14:schemeClr w14:val="tx1"/>
            </w14:solidFill>
          </w14:textFill>
        </w:rPr>
      </w:pPr>
      <w:r>
        <w:rPr>
          <w:rFonts w:ascii="华文仿宋" w:hAnsi="华文仿宋" w:eastAsia="华文仿宋"/>
          <w:color w:val="000000" w:themeColor="text1"/>
          <w:szCs w:val="36"/>
          <w14:textFill>
            <w14:solidFill>
              <w14:schemeClr w14:val="tx1"/>
            </w14:solidFill>
          </w14:textFill>
        </w:rPr>
        <w:t>（一）开标一览表</w:t>
      </w:r>
    </w:p>
    <w:p>
      <w:pPr>
        <w:spacing w:line="500" w:lineRule="exact"/>
        <w:ind w:firstLine="240" w:firstLineChars="100"/>
        <w:rPr>
          <w:rFonts w:ascii="华文仿宋" w:hAnsi="华文仿宋" w:eastAsia="华文仿宋"/>
          <w:color w:val="000000" w:themeColor="text1"/>
          <w:sz w:val="24"/>
          <w:szCs w:val="28"/>
          <w14:textFill>
            <w14:solidFill>
              <w14:schemeClr w14:val="tx1"/>
            </w14:solidFill>
          </w14:textFill>
        </w:rPr>
      </w:pPr>
      <w:r>
        <w:rPr>
          <w:rFonts w:hint="eastAsia" w:ascii="华文仿宋" w:hAnsi="华文仿宋" w:eastAsia="华文仿宋"/>
          <w:color w:val="000000" w:themeColor="text1"/>
          <w:sz w:val="24"/>
          <w:szCs w:val="28"/>
          <w:lang w:eastAsia="zh-CN"/>
          <w14:textFill>
            <w14:solidFill>
              <w14:schemeClr w14:val="tx1"/>
            </w14:solidFill>
          </w14:textFill>
        </w:rPr>
        <w:t>采购项目</w:t>
      </w:r>
      <w:r>
        <w:rPr>
          <w:rFonts w:ascii="华文仿宋" w:hAnsi="华文仿宋" w:eastAsia="华文仿宋"/>
          <w:color w:val="000000" w:themeColor="text1"/>
          <w:sz w:val="24"/>
          <w:szCs w:val="28"/>
          <w14:textFill>
            <w14:solidFill>
              <w14:schemeClr w14:val="tx1"/>
            </w14:solidFill>
          </w14:textFill>
        </w:rPr>
        <w:t>名称：</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ascii="华文仿宋" w:hAnsi="华文仿宋" w:eastAsia="华文仿宋"/>
                <w:color w:val="000000" w:themeColor="text1"/>
                <w:sz w:val="21"/>
                <w:szCs w:val="28"/>
                <w14:textFill>
                  <w14:solidFill>
                    <w14:schemeClr w14:val="tx1"/>
                  </w14:solidFill>
                </w14:textFill>
              </w:rPr>
            </w:pPr>
            <w:r>
              <w:rPr>
                <w:rFonts w:hint="eastAsia" w:ascii="华文仿宋" w:hAnsi="华文仿宋" w:eastAsia="华文仿宋"/>
                <w:color w:val="000000" w:themeColor="text1"/>
                <w:sz w:val="21"/>
                <w:szCs w:val="28"/>
                <w:lang w:eastAsia="zh-CN"/>
                <w14:textFill>
                  <w14:solidFill>
                    <w14:schemeClr w14:val="tx1"/>
                  </w14:solidFill>
                </w14:textFill>
              </w:rPr>
              <w:t>投标供应商</w:t>
            </w:r>
            <w:r>
              <w:rPr>
                <w:rFonts w:ascii="华文仿宋" w:hAnsi="华文仿宋" w:eastAsia="华文仿宋"/>
                <w:color w:val="000000" w:themeColor="text1"/>
                <w:sz w:val="21"/>
                <w:szCs w:val="28"/>
                <w14:textFill>
                  <w14:solidFill>
                    <w14:schemeClr w14:val="tx1"/>
                  </w14:solidFill>
                </w14:textFill>
              </w:rPr>
              <w:t>名称</w:t>
            </w:r>
          </w:p>
        </w:tc>
        <w:tc>
          <w:tcPr>
            <w:tcW w:w="7840" w:type="dxa"/>
            <w:gridSpan w:val="3"/>
            <w:vAlign w:val="center"/>
          </w:tcPr>
          <w:p>
            <w:pPr>
              <w:spacing w:line="500" w:lineRule="exact"/>
              <w:jc w:val="center"/>
              <w:rPr>
                <w:rFonts w:ascii="华文仿宋" w:hAnsi="华文仿宋" w:eastAsia="华文仿宋"/>
                <w:color w:val="000000" w:themeColor="text1"/>
                <w:sz w:val="2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华文仿宋" w:hAnsi="华文仿宋" w:eastAsia="华文仿宋"/>
                <w:color w:val="000000" w:themeColor="text1"/>
                <w:sz w:val="21"/>
                <w:szCs w:val="28"/>
                <w:lang w:eastAsia="zh-CN"/>
                <w14:textFill>
                  <w14:solidFill>
                    <w14:schemeClr w14:val="tx1"/>
                  </w14:solidFill>
                </w14:textFill>
              </w:rPr>
            </w:pPr>
            <w:r>
              <w:rPr>
                <w:rFonts w:hint="eastAsia" w:ascii="华文仿宋" w:hAnsi="华文仿宋" w:eastAsia="华文仿宋"/>
                <w:color w:val="000000" w:themeColor="text1"/>
                <w:sz w:val="21"/>
                <w:szCs w:val="28"/>
                <w:lang w:val="en-US" w:eastAsia="zh-CN"/>
                <w14:textFill>
                  <w14:solidFill>
                    <w14:schemeClr w14:val="tx1"/>
                  </w14:solidFill>
                </w14:textFill>
              </w:rPr>
              <w:t>序号</w:t>
            </w:r>
          </w:p>
        </w:tc>
        <w:tc>
          <w:tcPr>
            <w:tcW w:w="2148" w:type="dxa"/>
            <w:vAlign w:val="center"/>
          </w:tcPr>
          <w:p>
            <w:pPr>
              <w:spacing w:line="500" w:lineRule="exact"/>
              <w:jc w:val="center"/>
              <w:rPr>
                <w:rFonts w:ascii="华文仿宋" w:hAnsi="华文仿宋" w:eastAsia="华文仿宋"/>
                <w:color w:val="000000" w:themeColor="text1"/>
                <w:sz w:val="21"/>
                <w:szCs w:val="28"/>
                <w14:textFill>
                  <w14:solidFill>
                    <w14:schemeClr w14:val="tx1"/>
                  </w14:solidFill>
                </w14:textFill>
              </w:rPr>
            </w:pPr>
            <w:r>
              <w:rPr>
                <w:rFonts w:hint="eastAsia" w:ascii="华文仿宋" w:hAnsi="华文仿宋" w:eastAsia="华文仿宋"/>
                <w:color w:val="000000" w:themeColor="text1"/>
                <w:sz w:val="21"/>
                <w:szCs w:val="28"/>
                <w:lang w:val="en-US" w:eastAsia="zh-CN"/>
                <w14:textFill>
                  <w14:solidFill>
                    <w14:schemeClr w14:val="tx1"/>
                  </w14:solidFill>
                </w14:textFill>
              </w:rPr>
              <w:t>项目</w:t>
            </w:r>
            <w:r>
              <w:rPr>
                <w:rFonts w:ascii="华文仿宋" w:hAnsi="华文仿宋" w:eastAsia="华文仿宋"/>
                <w:color w:val="000000" w:themeColor="text1"/>
                <w:sz w:val="21"/>
                <w:szCs w:val="28"/>
                <w14:textFill>
                  <w14:solidFill>
                    <w14:schemeClr w14:val="tx1"/>
                  </w14:solidFill>
                </w14:textFill>
              </w:rPr>
              <w:t>名称</w:t>
            </w:r>
          </w:p>
        </w:tc>
        <w:tc>
          <w:tcPr>
            <w:tcW w:w="932" w:type="dxa"/>
            <w:vAlign w:val="center"/>
          </w:tcPr>
          <w:p>
            <w:pPr>
              <w:spacing w:line="500" w:lineRule="exact"/>
              <w:jc w:val="center"/>
              <w:rPr>
                <w:rFonts w:ascii="华文仿宋" w:hAnsi="华文仿宋" w:eastAsia="华文仿宋"/>
                <w:color w:val="000000" w:themeColor="text1"/>
                <w:sz w:val="21"/>
                <w:szCs w:val="28"/>
                <w14:textFill>
                  <w14:solidFill>
                    <w14:schemeClr w14:val="tx1"/>
                  </w14:solidFill>
                </w14:textFill>
              </w:rPr>
            </w:pPr>
            <w:r>
              <w:rPr>
                <w:rFonts w:ascii="华文仿宋" w:hAnsi="华文仿宋" w:eastAsia="华文仿宋"/>
                <w:color w:val="000000" w:themeColor="text1"/>
                <w:sz w:val="21"/>
                <w:szCs w:val="28"/>
                <w14:textFill>
                  <w14:solidFill>
                    <w14:schemeClr w14:val="tx1"/>
                  </w14:solidFill>
                </w14:textFill>
              </w:rPr>
              <w:t>数量</w:t>
            </w:r>
          </w:p>
        </w:tc>
        <w:tc>
          <w:tcPr>
            <w:tcW w:w="4760" w:type="dxa"/>
            <w:vAlign w:val="center"/>
          </w:tcPr>
          <w:p>
            <w:pPr>
              <w:spacing w:line="500" w:lineRule="exact"/>
              <w:jc w:val="center"/>
              <w:rPr>
                <w:rFonts w:ascii="华文仿宋" w:hAnsi="华文仿宋" w:eastAsia="华文仿宋"/>
                <w:color w:val="000000" w:themeColor="text1"/>
                <w:sz w:val="21"/>
                <w:szCs w:val="28"/>
                <w14:textFill>
                  <w14:solidFill>
                    <w14:schemeClr w14:val="tx1"/>
                  </w14:solidFill>
                </w14:textFill>
              </w:rPr>
            </w:pPr>
            <w:r>
              <w:rPr>
                <w:rFonts w:ascii="华文仿宋" w:hAnsi="华文仿宋" w:eastAsia="华文仿宋"/>
                <w:color w:val="000000" w:themeColor="text1"/>
                <w:sz w:val="21"/>
                <w:szCs w:val="28"/>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华文仿宋" w:hAnsi="华文仿宋" w:eastAsia="华文仿宋"/>
                <w:color w:val="000000" w:themeColor="text1"/>
                <w:sz w:val="21"/>
                <w:szCs w:val="28"/>
                <w14:textFill>
                  <w14:solidFill>
                    <w14:schemeClr w14:val="tx1"/>
                  </w14:solidFill>
                </w14:textFill>
              </w:rPr>
            </w:pPr>
          </w:p>
        </w:tc>
        <w:tc>
          <w:tcPr>
            <w:tcW w:w="2148" w:type="dxa"/>
            <w:tcBorders>
              <w:bottom w:val="single" w:color="auto" w:sz="4" w:space="0"/>
            </w:tcBorders>
          </w:tcPr>
          <w:p>
            <w:pPr>
              <w:spacing w:line="500" w:lineRule="exact"/>
              <w:rPr>
                <w:rFonts w:ascii="华文仿宋" w:hAnsi="华文仿宋" w:eastAsia="华文仿宋"/>
                <w:color w:val="000000" w:themeColor="text1"/>
                <w:sz w:val="21"/>
                <w:szCs w:val="28"/>
                <w14:textFill>
                  <w14:solidFill>
                    <w14:schemeClr w14:val="tx1"/>
                  </w14:solidFill>
                </w14:textFill>
              </w:rPr>
            </w:pPr>
          </w:p>
        </w:tc>
        <w:tc>
          <w:tcPr>
            <w:tcW w:w="932" w:type="dxa"/>
            <w:tcBorders>
              <w:bottom w:val="single" w:color="auto" w:sz="4" w:space="0"/>
            </w:tcBorders>
          </w:tcPr>
          <w:p>
            <w:pPr>
              <w:spacing w:line="500" w:lineRule="exact"/>
              <w:rPr>
                <w:rFonts w:ascii="华文仿宋" w:hAnsi="华文仿宋" w:eastAsia="华文仿宋"/>
                <w:color w:val="000000" w:themeColor="text1"/>
                <w:sz w:val="21"/>
                <w:szCs w:val="28"/>
                <w14:textFill>
                  <w14:solidFill>
                    <w14:schemeClr w14:val="tx1"/>
                  </w14:solidFill>
                </w14:textFill>
              </w:rPr>
            </w:pPr>
          </w:p>
        </w:tc>
        <w:tc>
          <w:tcPr>
            <w:tcW w:w="4760" w:type="dxa"/>
            <w:tcBorders>
              <w:bottom w:val="single" w:color="auto" w:sz="4" w:space="0"/>
            </w:tcBorders>
          </w:tcPr>
          <w:p>
            <w:pPr>
              <w:spacing w:line="500" w:lineRule="exact"/>
              <w:rPr>
                <w:rFonts w:ascii="华文仿宋" w:hAnsi="华文仿宋" w:eastAsia="华文仿宋"/>
                <w:color w:val="000000" w:themeColor="text1"/>
                <w:sz w:val="21"/>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pPr>
              <w:spacing w:line="560" w:lineRule="exact"/>
              <w:rPr>
                <w:rFonts w:ascii="华文仿宋" w:hAnsi="华文仿宋" w:eastAsia="华文仿宋"/>
                <w:color w:val="000000" w:themeColor="text1"/>
                <w:sz w:val="21"/>
                <w:szCs w:val="28"/>
                <w14:textFill>
                  <w14:solidFill>
                    <w14:schemeClr w14:val="tx1"/>
                  </w14:solidFill>
                </w14:textFill>
              </w:rPr>
            </w:pPr>
            <w:r>
              <w:rPr>
                <w:rFonts w:ascii="华文仿宋" w:hAnsi="华文仿宋" w:eastAsia="华文仿宋"/>
                <w:color w:val="000000" w:themeColor="text1"/>
                <w:sz w:val="21"/>
                <w:szCs w:val="28"/>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pPr>
              <w:pStyle w:val="3"/>
              <w:spacing w:line="500" w:lineRule="exact"/>
              <w:rPr>
                <w:rFonts w:ascii="华文仿宋" w:hAnsi="华文仿宋" w:eastAsia="华文仿宋"/>
                <w:color w:val="000000" w:themeColor="text1"/>
                <w:sz w:val="21"/>
                <w:szCs w:val="28"/>
                <w14:textFill>
                  <w14:solidFill>
                    <w14:schemeClr w14:val="tx1"/>
                  </w14:solidFill>
                </w14:textFill>
              </w:rPr>
            </w:pPr>
            <w:r>
              <w:rPr>
                <w:rFonts w:ascii="华文仿宋" w:hAnsi="华文仿宋" w:eastAsia="华文仿宋"/>
                <w:color w:val="000000" w:themeColor="text1"/>
                <w:sz w:val="21"/>
                <w:szCs w:val="28"/>
                <w14:textFill>
                  <w14:solidFill>
                    <w14:schemeClr w14:val="tx1"/>
                  </w14:solidFill>
                </w14:textFill>
              </w:rPr>
              <w:t>备注：</w:t>
            </w:r>
          </w:p>
        </w:tc>
      </w:tr>
    </w:tbl>
    <w:p>
      <w:pPr>
        <w:pStyle w:val="3"/>
        <w:spacing w:line="500" w:lineRule="exact"/>
        <w:rPr>
          <w:rFonts w:ascii="华文仿宋" w:hAnsi="华文仿宋" w:eastAsia="华文仿宋"/>
          <w:color w:val="000000" w:themeColor="text1"/>
          <w:sz w:val="24"/>
          <w:szCs w:val="28"/>
          <w14:textFill>
            <w14:solidFill>
              <w14:schemeClr w14:val="tx1"/>
            </w14:solidFill>
          </w14:textFill>
        </w:rPr>
      </w:pPr>
    </w:p>
    <w:p>
      <w:pPr>
        <w:spacing w:line="500" w:lineRule="exact"/>
        <w:rPr>
          <w:rFonts w:ascii="华文仿宋" w:hAnsi="华文仿宋" w:eastAsia="华文仿宋"/>
          <w:color w:val="000000" w:themeColor="text1"/>
          <w:sz w:val="24"/>
          <w:szCs w:val="28"/>
          <w14:textFill>
            <w14:solidFill>
              <w14:schemeClr w14:val="tx1"/>
            </w14:solidFill>
          </w14:textFill>
        </w:rPr>
      </w:pPr>
    </w:p>
    <w:p>
      <w:pPr>
        <w:spacing w:line="500" w:lineRule="exact"/>
        <w:ind w:firstLine="480" w:firstLineChars="200"/>
        <w:rPr>
          <w:rFonts w:ascii="华文仿宋" w:hAnsi="华文仿宋" w:eastAsia="华文仿宋"/>
          <w:color w:val="000000" w:themeColor="text1"/>
          <w:sz w:val="24"/>
          <w:szCs w:val="28"/>
          <w14:textFill>
            <w14:solidFill>
              <w14:schemeClr w14:val="tx1"/>
            </w14:solidFill>
          </w14:textFill>
        </w:rPr>
      </w:pPr>
      <w:r>
        <w:rPr>
          <w:rFonts w:hint="eastAsia" w:ascii="华文仿宋" w:hAnsi="华文仿宋" w:eastAsia="华文仿宋"/>
          <w:color w:val="000000" w:themeColor="text1"/>
          <w:sz w:val="24"/>
          <w:szCs w:val="28"/>
          <w:lang w:eastAsia="zh-CN"/>
          <w14:textFill>
            <w14:solidFill>
              <w14:schemeClr w14:val="tx1"/>
            </w14:solidFill>
          </w14:textFill>
        </w:rPr>
        <w:t>投标供应商</w:t>
      </w:r>
      <w:r>
        <w:rPr>
          <w:rFonts w:ascii="华文仿宋" w:hAnsi="华文仿宋" w:eastAsia="华文仿宋"/>
          <w:color w:val="000000" w:themeColor="text1"/>
          <w:sz w:val="24"/>
          <w:szCs w:val="28"/>
          <w14:textFill>
            <w14:solidFill>
              <w14:schemeClr w14:val="tx1"/>
            </w14:solidFill>
          </w14:textFill>
        </w:rPr>
        <w:t xml:space="preserve">                                法定代表人或法定代表人授权代表：</w:t>
      </w:r>
    </w:p>
    <w:p>
      <w:pPr>
        <w:spacing w:line="500" w:lineRule="exact"/>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 xml:space="preserve">  （</w:t>
      </w:r>
      <w:r>
        <w:rPr>
          <w:rFonts w:hint="eastAsia" w:ascii="华文仿宋" w:hAnsi="华文仿宋" w:eastAsia="华文仿宋"/>
          <w:color w:val="000000" w:themeColor="text1"/>
          <w:sz w:val="24"/>
          <w:szCs w:val="28"/>
          <w:lang w:eastAsia="zh-CN"/>
          <w14:textFill>
            <w14:solidFill>
              <w14:schemeClr w14:val="tx1"/>
            </w14:solidFill>
          </w14:textFill>
        </w:rPr>
        <w:t>投标供应商</w:t>
      </w:r>
      <w:r>
        <w:rPr>
          <w:rFonts w:ascii="华文仿宋" w:hAnsi="华文仿宋" w:eastAsia="华文仿宋"/>
          <w:color w:val="000000" w:themeColor="text1"/>
          <w:sz w:val="24"/>
          <w:szCs w:val="28"/>
          <w14:textFill>
            <w14:solidFill>
              <w14:schemeClr w14:val="tx1"/>
            </w14:solidFill>
          </w14:textFill>
        </w:rPr>
        <w:t>公章）                               （签字或盖章）</w:t>
      </w:r>
    </w:p>
    <w:p>
      <w:pPr>
        <w:spacing w:line="500" w:lineRule="exact"/>
        <w:rPr>
          <w:rFonts w:ascii="华文仿宋" w:hAnsi="华文仿宋" w:eastAsia="华文仿宋"/>
          <w:color w:val="000000" w:themeColor="text1"/>
          <w:sz w:val="24"/>
          <w:szCs w:val="28"/>
          <w14:textFill>
            <w14:solidFill>
              <w14:schemeClr w14:val="tx1"/>
            </w14:solidFill>
          </w14:textFill>
        </w:rPr>
      </w:pPr>
    </w:p>
    <w:p>
      <w:pPr>
        <w:spacing w:line="500" w:lineRule="exact"/>
        <w:rPr>
          <w:rFonts w:ascii="华文仿宋" w:hAnsi="华文仿宋" w:eastAsia="华文仿宋"/>
          <w:color w:val="000000" w:themeColor="text1"/>
          <w:sz w:val="24"/>
          <w:szCs w:val="28"/>
          <w14:textFill>
            <w14:solidFill>
              <w14:schemeClr w14:val="tx1"/>
            </w14:solidFill>
          </w14:textFill>
        </w:rPr>
      </w:pPr>
    </w:p>
    <w:p>
      <w:pPr>
        <w:spacing w:line="500" w:lineRule="exact"/>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 xml:space="preserve">                                            年     月     日</w:t>
      </w:r>
    </w:p>
    <w:p>
      <w:pPr>
        <w:snapToGrid w:val="0"/>
        <w:spacing w:line="500" w:lineRule="exact"/>
        <w:ind w:firstLine="480" w:firstLineChars="200"/>
        <w:rPr>
          <w:rFonts w:ascii="华文仿宋" w:hAnsi="华文仿宋" w:eastAsia="华文仿宋"/>
          <w:color w:val="000000" w:themeColor="text1"/>
          <w:sz w:val="24"/>
          <w:szCs w:val="28"/>
          <w14:textFill>
            <w14:solidFill>
              <w14:schemeClr w14:val="tx1"/>
            </w14:solidFill>
          </w14:textFill>
        </w:rPr>
      </w:pPr>
    </w:p>
    <w:p>
      <w:pPr>
        <w:snapToGrid w:val="0"/>
        <w:spacing w:line="500" w:lineRule="exact"/>
        <w:ind w:firstLine="480" w:firstLineChars="200"/>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说明：</w:t>
      </w:r>
    </w:p>
    <w:p>
      <w:pPr>
        <w:snapToGrid w:val="0"/>
        <w:spacing w:line="500" w:lineRule="exact"/>
        <w:ind w:firstLine="480" w:firstLineChars="200"/>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1.开标一览表按格式填列；</w:t>
      </w:r>
    </w:p>
    <w:p>
      <w:pPr>
        <w:snapToGrid w:val="0"/>
        <w:spacing w:line="500" w:lineRule="exact"/>
        <w:ind w:firstLine="560" w:firstLineChars="200"/>
        <w:rPr>
          <w:rFonts w:ascii="华文仿宋" w:hAnsi="华文仿宋" w:eastAsia="华文仿宋"/>
          <w:color w:val="000000" w:themeColor="text1"/>
          <w:szCs w:val="28"/>
          <w14:textFill>
            <w14:solidFill>
              <w14:schemeClr w14:val="tx1"/>
            </w14:solidFill>
          </w14:textFill>
        </w:rPr>
      </w:pPr>
    </w:p>
    <w:p>
      <w:pPr>
        <w:snapToGrid w:val="0"/>
        <w:spacing w:line="500" w:lineRule="exact"/>
        <w:ind w:firstLine="560" w:firstLineChars="200"/>
        <w:rPr>
          <w:rFonts w:ascii="华文仿宋" w:hAnsi="华文仿宋" w:eastAsia="华文仿宋"/>
          <w:color w:val="000000" w:themeColor="text1"/>
          <w:szCs w:val="28"/>
          <w14:textFill>
            <w14:solidFill>
              <w14:schemeClr w14:val="tx1"/>
            </w14:solidFill>
          </w14:textFill>
        </w:rPr>
      </w:pPr>
    </w:p>
    <w:p>
      <w:pPr>
        <w:snapToGrid w:val="0"/>
        <w:spacing w:line="500" w:lineRule="exact"/>
        <w:ind w:firstLine="560" w:firstLineChars="200"/>
        <w:rPr>
          <w:rFonts w:ascii="华文仿宋" w:hAnsi="华文仿宋" w:eastAsia="华文仿宋"/>
          <w:color w:val="000000" w:themeColor="text1"/>
          <w:szCs w:val="28"/>
          <w14:textFill>
            <w14:solidFill>
              <w14:schemeClr w14:val="tx1"/>
            </w14:solidFill>
          </w14:textFill>
        </w:rPr>
      </w:pPr>
    </w:p>
    <w:p>
      <w:pPr>
        <w:snapToGrid w:val="0"/>
        <w:spacing w:line="500" w:lineRule="exact"/>
        <w:ind w:firstLine="560" w:firstLineChars="200"/>
        <w:rPr>
          <w:rFonts w:ascii="华文仿宋" w:hAnsi="华文仿宋" w:eastAsia="华文仿宋"/>
          <w:color w:val="000000" w:themeColor="text1"/>
          <w:szCs w:val="28"/>
          <w14:textFill>
            <w14:solidFill>
              <w14:schemeClr w14:val="tx1"/>
            </w14:solidFill>
          </w14:textFill>
        </w:rPr>
        <w:sectPr>
          <w:footerReference r:id="rId3" w:type="default"/>
          <w:pgSz w:w="11907" w:h="16840"/>
          <w:pgMar w:top="1134" w:right="1191" w:bottom="1134" w:left="1304" w:header="851" w:footer="992" w:gutter="0"/>
          <w:pgNumType w:fmt="decimal" w:start="1"/>
          <w:cols w:space="720" w:num="1"/>
          <w:docGrid w:linePitch="380" w:charSpace="-5735"/>
        </w:sectPr>
      </w:pPr>
    </w:p>
    <w:p>
      <w:pPr>
        <w:snapToGrid w:val="0"/>
        <w:spacing w:line="500" w:lineRule="exact"/>
        <w:ind w:firstLine="560" w:firstLineChars="200"/>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Cs w:val="36"/>
          <w14:textFill>
            <w14:solidFill>
              <w14:schemeClr w14:val="tx1"/>
            </w14:solidFill>
          </w14:textFill>
        </w:rPr>
        <w:t>（二）分项报价明细表</w:t>
      </w:r>
    </w:p>
    <w:p>
      <w:pPr>
        <w:spacing w:line="500" w:lineRule="exact"/>
        <w:rPr>
          <w:rFonts w:ascii="华文仿宋" w:hAnsi="华文仿宋" w:eastAsia="华文仿宋"/>
          <w:color w:val="000000" w:themeColor="text1"/>
          <w:sz w:val="24"/>
          <w:szCs w:val="28"/>
          <w14:textFill>
            <w14:solidFill>
              <w14:schemeClr w14:val="tx1"/>
            </w14:solidFill>
          </w14:textFill>
        </w:rPr>
      </w:pPr>
      <w:r>
        <w:rPr>
          <w:rFonts w:hint="eastAsia" w:ascii="华文仿宋" w:hAnsi="华文仿宋" w:eastAsia="华文仿宋"/>
          <w:color w:val="000000" w:themeColor="text1"/>
          <w:sz w:val="24"/>
          <w:szCs w:val="28"/>
          <w:lang w:eastAsia="zh-CN"/>
          <w14:textFill>
            <w14:solidFill>
              <w14:schemeClr w14:val="tx1"/>
            </w14:solidFill>
          </w14:textFill>
        </w:rPr>
        <w:t>采购项目</w:t>
      </w:r>
      <w:r>
        <w:rPr>
          <w:rFonts w:ascii="华文仿宋" w:hAnsi="华文仿宋" w:eastAsia="华文仿宋"/>
          <w:color w:val="000000" w:themeColor="text1"/>
          <w:sz w:val="24"/>
          <w:szCs w:val="28"/>
          <w14:textFill>
            <w14:solidFill>
              <w14:schemeClr w14:val="tx1"/>
            </w14:solidFill>
          </w14:textFill>
        </w:rPr>
        <w:t>名称：</w:t>
      </w:r>
    </w:p>
    <w:p>
      <w:pPr>
        <w:spacing w:line="500" w:lineRule="exact"/>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 xml:space="preserve">                                                         单位：元</w:t>
      </w:r>
    </w:p>
    <w:tbl>
      <w:tblPr>
        <w:tblStyle w:val="57"/>
        <w:tblW w:w="12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34"/>
        <w:gridCol w:w="1212"/>
        <w:gridCol w:w="1135"/>
        <w:gridCol w:w="1039"/>
        <w:gridCol w:w="1325"/>
        <w:gridCol w:w="1307"/>
        <w:gridCol w:w="1307"/>
        <w:gridCol w:w="1328"/>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jc w:val="center"/>
              <w:rPr>
                <w:rFonts w:ascii="华文仿宋" w:hAnsi="华文仿宋" w:eastAsia="华文仿宋"/>
                <w:b/>
                <w:color w:val="000000" w:themeColor="text1"/>
                <w:sz w:val="21"/>
                <w:szCs w:val="21"/>
                <w14:textFill>
                  <w14:solidFill>
                    <w14:schemeClr w14:val="tx1"/>
                  </w14:solidFill>
                </w14:textFill>
              </w:rPr>
            </w:pPr>
            <w:r>
              <w:rPr>
                <w:rFonts w:ascii="华文仿宋" w:hAnsi="华文仿宋" w:eastAsia="华文仿宋"/>
                <w:b/>
                <w:color w:val="000000" w:themeColor="text1"/>
                <w:sz w:val="21"/>
                <w:szCs w:val="21"/>
                <w14:textFill>
                  <w14:solidFill>
                    <w14:schemeClr w14:val="tx1"/>
                  </w14:solidFill>
                </w14:textFill>
              </w:rPr>
              <w:t>序号</w:t>
            </w:r>
          </w:p>
        </w:tc>
        <w:tc>
          <w:tcPr>
            <w:tcW w:w="1434" w:type="dxa"/>
            <w:vAlign w:val="center"/>
          </w:tcPr>
          <w:p>
            <w:pPr>
              <w:jc w:val="center"/>
              <w:rPr>
                <w:rFonts w:ascii="华文仿宋" w:hAnsi="华文仿宋" w:eastAsia="华文仿宋"/>
                <w:b/>
                <w:color w:val="000000" w:themeColor="text1"/>
                <w:sz w:val="21"/>
                <w:szCs w:val="21"/>
                <w14:textFill>
                  <w14:solidFill>
                    <w14:schemeClr w14:val="tx1"/>
                  </w14:solidFill>
                </w14:textFill>
              </w:rPr>
            </w:pPr>
            <w:r>
              <w:rPr>
                <w:rFonts w:hint="eastAsia" w:ascii="华文仿宋" w:hAnsi="华文仿宋" w:eastAsia="华文仿宋"/>
                <w:b/>
                <w:color w:val="000000" w:themeColor="text1"/>
                <w:sz w:val="21"/>
                <w:szCs w:val="21"/>
                <w:lang w:val="en-US" w:eastAsia="zh-CN"/>
                <w14:textFill>
                  <w14:solidFill>
                    <w14:schemeClr w14:val="tx1"/>
                  </w14:solidFill>
                </w14:textFill>
              </w:rPr>
              <w:t>设备</w:t>
            </w:r>
            <w:r>
              <w:rPr>
                <w:rFonts w:ascii="华文仿宋" w:hAnsi="华文仿宋" w:eastAsia="华文仿宋"/>
                <w:b/>
                <w:color w:val="000000" w:themeColor="text1"/>
                <w:sz w:val="21"/>
                <w:szCs w:val="21"/>
                <w14:textFill>
                  <w14:solidFill>
                    <w14:schemeClr w14:val="tx1"/>
                  </w14:solidFill>
                </w14:textFill>
              </w:rPr>
              <w:t>名称</w:t>
            </w:r>
          </w:p>
        </w:tc>
        <w:tc>
          <w:tcPr>
            <w:tcW w:w="1212" w:type="dxa"/>
            <w:vAlign w:val="center"/>
          </w:tcPr>
          <w:p>
            <w:pPr>
              <w:jc w:val="center"/>
              <w:rPr>
                <w:rFonts w:ascii="华文仿宋" w:hAnsi="华文仿宋" w:eastAsia="华文仿宋"/>
                <w:b/>
                <w:color w:val="000000" w:themeColor="text1"/>
                <w:sz w:val="21"/>
                <w:szCs w:val="21"/>
                <w14:textFill>
                  <w14:solidFill>
                    <w14:schemeClr w14:val="tx1"/>
                  </w14:solidFill>
                </w14:textFill>
              </w:rPr>
            </w:pPr>
            <w:r>
              <w:rPr>
                <w:rFonts w:ascii="华文仿宋" w:hAnsi="华文仿宋" w:eastAsia="华文仿宋"/>
                <w:b/>
                <w:color w:val="000000" w:themeColor="text1"/>
                <w:sz w:val="21"/>
                <w:szCs w:val="21"/>
                <w14:textFill>
                  <w14:solidFill>
                    <w14:schemeClr w14:val="tx1"/>
                  </w14:solidFill>
                </w14:textFill>
              </w:rPr>
              <w:t>品牌、规格型号</w:t>
            </w:r>
          </w:p>
        </w:tc>
        <w:tc>
          <w:tcPr>
            <w:tcW w:w="1135" w:type="dxa"/>
            <w:vAlign w:val="center"/>
          </w:tcPr>
          <w:p>
            <w:pPr>
              <w:jc w:val="center"/>
              <w:rPr>
                <w:rFonts w:ascii="华文仿宋" w:hAnsi="华文仿宋" w:eastAsia="华文仿宋"/>
                <w:b/>
                <w:color w:val="000000" w:themeColor="text1"/>
                <w:sz w:val="21"/>
                <w:szCs w:val="21"/>
                <w14:textFill>
                  <w14:solidFill>
                    <w14:schemeClr w14:val="tx1"/>
                  </w14:solidFill>
                </w14:textFill>
              </w:rPr>
            </w:pPr>
            <w:r>
              <w:rPr>
                <w:rFonts w:ascii="华文仿宋" w:hAnsi="华文仿宋" w:eastAsia="华文仿宋"/>
                <w:b/>
                <w:color w:val="000000" w:themeColor="text1"/>
                <w:sz w:val="21"/>
                <w:szCs w:val="21"/>
                <w14:textFill>
                  <w14:solidFill>
                    <w14:schemeClr w14:val="tx1"/>
                  </w14:solidFill>
                </w14:textFill>
              </w:rPr>
              <w:t>制造商</w:t>
            </w:r>
          </w:p>
        </w:tc>
        <w:tc>
          <w:tcPr>
            <w:tcW w:w="1039" w:type="dxa"/>
            <w:vAlign w:val="center"/>
          </w:tcPr>
          <w:p>
            <w:pPr>
              <w:jc w:val="center"/>
              <w:rPr>
                <w:rFonts w:ascii="华文仿宋" w:hAnsi="华文仿宋" w:eastAsia="华文仿宋"/>
                <w:b/>
                <w:color w:val="000000" w:themeColor="text1"/>
                <w:sz w:val="21"/>
                <w:szCs w:val="21"/>
                <w14:textFill>
                  <w14:solidFill>
                    <w14:schemeClr w14:val="tx1"/>
                  </w14:solidFill>
                </w14:textFill>
              </w:rPr>
            </w:pPr>
            <w:r>
              <w:rPr>
                <w:rFonts w:ascii="华文仿宋" w:hAnsi="华文仿宋" w:eastAsia="华文仿宋"/>
                <w:b/>
                <w:color w:val="000000" w:themeColor="text1"/>
                <w:sz w:val="21"/>
                <w:szCs w:val="21"/>
                <w14:textFill>
                  <w14:solidFill>
                    <w14:schemeClr w14:val="tx1"/>
                  </w14:solidFill>
                </w14:textFill>
              </w:rPr>
              <w:t>原产地</w:t>
            </w:r>
          </w:p>
        </w:tc>
        <w:tc>
          <w:tcPr>
            <w:tcW w:w="1325" w:type="dxa"/>
            <w:vAlign w:val="center"/>
          </w:tcPr>
          <w:p>
            <w:pPr>
              <w:jc w:val="center"/>
              <w:rPr>
                <w:rFonts w:hint="eastAsia" w:ascii="华文仿宋" w:hAnsi="华文仿宋" w:eastAsia="华文仿宋"/>
                <w:b/>
                <w:color w:val="000000" w:themeColor="text1"/>
                <w:sz w:val="21"/>
                <w:szCs w:val="21"/>
                <w:lang w:val="en-US" w:eastAsia="zh-CN"/>
                <w14:textFill>
                  <w14:solidFill>
                    <w14:schemeClr w14:val="tx1"/>
                  </w14:solidFill>
                </w14:textFill>
              </w:rPr>
            </w:pPr>
            <w:r>
              <w:rPr>
                <w:rFonts w:hint="eastAsia" w:ascii="华文仿宋" w:hAnsi="华文仿宋" w:eastAsia="华文仿宋"/>
                <w:b/>
                <w:color w:val="000000" w:themeColor="text1"/>
                <w:sz w:val="21"/>
                <w:szCs w:val="21"/>
                <w:lang w:val="en-US" w:eastAsia="zh-CN"/>
                <w14:textFill>
                  <w14:solidFill>
                    <w14:schemeClr w14:val="tx1"/>
                  </w14:solidFill>
                </w14:textFill>
              </w:rPr>
              <w:t>参数</w:t>
            </w:r>
          </w:p>
        </w:tc>
        <w:tc>
          <w:tcPr>
            <w:tcW w:w="1307" w:type="dxa"/>
            <w:vAlign w:val="center"/>
          </w:tcPr>
          <w:p>
            <w:pPr>
              <w:jc w:val="center"/>
              <w:rPr>
                <w:rFonts w:hint="default" w:ascii="华文仿宋" w:hAnsi="华文仿宋" w:eastAsia="华文仿宋"/>
                <w:b/>
                <w:color w:val="000000" w:themeColor="text1"/>
                <w:sz w:val="21"/>
                <w:szCs w:val="21"/>
                <w:lang w:val="en-US" w:eastAsia="zh-CN"/>
                <w14:textFill>
                  <w14:solidFill>
                    <w14:schemeClr w14:val="tx1"/>
                  </w14:solidFill>
                </w14:textFill>
              </w:rPr>
            </w:pPr>
            <w:r>
              <w:rPr>
                <w:rFonts w:hint="eastAsia" w:ascii="华文仿宋" w:hAnsi="华文仿宋" w:eastAsia="华文仿宋"/>
                <w:b/>
                <w:color w:val="000000" w:themeColor="text1"/>
                <w:sz w:val="21"/>
                <w:szCs w:val="21"/>
                <w:lang w:val="en-US" w:eastAsia="zh-CN"/>
                <w14:textFill>
                  <w14:solidFill>
                    <w14:schemeClr w14:val="tx1"/>
                  </w14:solidFill>
                </w14:textFill>
              </w:rPr>
              <w:t>设备配置</w:t>
            </w:r>
          </w:p>
        </w:tc>
        <w:tc>
          <w:tcPr>
            <w:tcW w:w="1307" w:type="dxa"/>
            <w:vAlign w:val="center"/>
          </w:tcPr>
          <w:p>
            <w:pPr>
              <w:jc w:val="center"/>
              <w:rPr>
                <w:rFonts w:ascii="华文仿宋" w:hAnsi="华文仿宋" w:eastAsia="华文仿宋"/>
                <w:b/>
                <w:color w:val="000000" w:themeColor="text1"/>
                <w:sz w:val="21"/>
                <w:szCs w:val="21"/>
                <w14:textFill>
                  <w14:solidFill>
                    <w14:schemeClr w14:val="tx1"/>
                  </w14:solidFill>
                </w14:textFill>
              </w:rPr>
            </w:pPr>
            <w:r>
              <w:rPr>
                <w:rFonts w:ascii="华文仿宋" w:hAnsi="华文仿宋" w:eastAsia="华文仿宋"/>
                <w:b/>
                <w:color w:val="000000" w:themeColor="text1"/>
                <w:sz w:val="21"/>
                <w:szCs w:val="21"/>
                <w14:textFill>
                  <w14:solidFill>
                    <w14:schemeClr w14:val="tx1"/>
                  </w14:solidFill>
                </w14:textFill>
              </w:rPr>
              <w:t>数量</w:t>
            </w:r>
          </w:p>
        </w:tc>
        <w:tc>
          <w:tcPr>
            <w:tcW w:w="1328" w:type="dxa"/>
            <w:vAlign w:val="center"/>
          </w:tcPr>
          <w:p>
            <w:pPr>
              <w:jc w:val="center"/>
              <w:rPr>
                <w:rFonts w:hint="eastAsia" w:ascii="华文仿宋" w:hAnsi="华文仿宋" w:eastAsia="华文仿宋"/>
                <w:b/>
                <w:color w:val="000000" w:themeColor="text1"/>
                <w:sz w:val="21"/>
                <w:szCs w:val="21"/>
                <w:lang w:eastAsia="zh-CN"/>
                <w14:textFill>
                  <w14:solidFill>
                    <w14:schemeClr w14:val="tx1"/>
                  </w14:solidFill>
                </w14:textFill>
              </w:rPr>
            </w:pPr>
            <w:r>
              <w:rPr>
                <w:rFonts w:ascii="华文仿宋" w:hAnsi="华文仿宋" w:eastAsia="华文仿宋"/>
                <w:b/>
                <w:color w:val="000000" w:themeColor="text1"/>
                <w:sz w:val="21"/>
                <w:szCs w:val="21"/>
                <w14:textFill>
                  <w14:solidFill>
                    <w14:schemeClr w14:val="tx1"/>
                  </w14:solidFill>
                </w14:textFill>
              </w:rPr>
              <w:t>单价</w:t>
            </w:r>
            <w:r>
              <w:rPr>
                <w:rFonts w:hint="eastAsia" w:ascii="华文仿宋" w:hAnsi="华文仿宋" w:eastAsia="华文仿宋"/>
                <w:b/>
                <w:color w:val="000000" w:themeColor="text1"/>
                <w:sz w:val="21"/>
                <w:szCs w:val="21"/>
                <w:lang w:eastAsia="zh-CN"/>
                <w14:textFill>
                  <w14:solidFill>
                    <w14:schemeClr w14:val="tx1"/>
                  </w14:solidFill>
                </w14:textFill>
              </w:rPr>
              <w:t>（</w:t>
            </w:r>
            <w:r>
              <w:rPr>
                <w:rFonts w:hint="eastAsia" w:ascii="华文仿宋" w:hAnsi="华文仿宋" w:eastAsia="华文仿宋"/>
                <w:b/>
                <w:color w:val="000000" w:themeColor="text1"/>
                <w:sz w:val="21"/>
                <w:szCs w:val="21"/>
                <w:lang w:val="en-US" w:eastAsia="zh-CN"/>
                <w14:textFill>
                  <w14:solidFill>
                    <w14:schemeClr w14:val="tx1"/>
                  </w14:solidFill>
                </w14:textFill>
              </w:rPr>
              <w:t>元</w:t>
            </w:r>
            <w:r>
              <w:rPr>
                <w:rFonts w:hint="eastAsia" w:ascii="华文仿宋" w:hAnsi="华文仿宋" w:eastAsia="华文仿宋"/>
                <w:b/>
                <w:color w:val="000000" w:themeColor="text1"/>
                <w:sz w:val="21"/>
                <w:szCs w:val="21"/>
                <w:lang w:eastAsia="zh-CN"/>
                <w14:textFill>
                  <w14:solidFill>
                    <w14:schemeClr w14:val="tx1"/>
                  </w14:solidFill>
                </w14:textFill>
              </w:rPr>
              <w:t>）</w:t>
            </w:r>
          </w:p>
        </w:tc>
        <w:tc>
          <w:tcPr>
            <w:tcW w:w="1920" w:type="dxa"/>
            <w:vAlign w:val="center"/>
          </w:tcPr>
          <w:p>
            <w:pPr>
              <w:jc w:val="center"/>
              <w:rPr>
                <w:rFonts w:hint="eastAsia" w:ascii="华文仿宋" w:hAnsi="华文仿宋" w:eastAsia="华文仿宋"/>
                <w:b/>
                <w:color w:val="000000" w:themeColor="text1"/>
                <w:sz w:val="21"/>
                <w:szCs w:val="21"/>
                <w:lang w:eastAsia="zh-CN"/>
                <w14:textFill>
                  <w14:solidFill>
                    <w14:schemeClr w14:val="tx1"/>
                  </w14:solidFill>
                </w14:textFill>
              </w:rPr>
            </w:pPr>
            <w:r>
              <w:rPr>
                <w:rFonts w:ascii="华文仿宋" w:hAnsi="华文仿宋" w:eastAsia="华文仿宋"/>
                <w:b/>
                <w:color w:val="000000" w:themeColor="text1"/>
                <w:sz w:val="21"/>
                <w:szCs w:val="21"/>
                <w14:textFill>
                  <w14:solidFill>
                    <w14:schemeClr w14:val="tx1"/>
                  </w14:solidFill>
                </w14:textFill>
              </w:rPr>
              <w:t>合计</w:t>
            </w:r>
            <w:r>
              <w:rPr>
                <w:rFonts w:hint="eastAsia" w:ascii="华文仿宋" w:hAnsi="华文仿宋" w:eastAsia="华文仿宋"/>
                <w:b/>
                <w:color w:val="000000" w:themeColor="text1"/>
                <w:sz w:val="21"/>
                <w:szCs w:val="21"/>
                <w:lang w:eastAsia="zh-CN"/>
                <w14:textFill>
                  <w14:solidFill>
                    <w14:schemeClr w14:val="tx1"/>
                  </w14:solidFill>
                </w14:textFill>
              </w:rPr>
              <w:t>（</w:t>
            </w:r>
            <w:r>
              <w:rPr>
                <w:rFonts w:hint="eastAsia" w:ascii="华文仿宋" w:hAnsi="华文仿宋" w:eastAsia="华文仿宋"/>
                <w:b/>
                <w:color w:val="000000" w:themeColor="text1"/>
                <w:sz w:val="21"/>
                <w:szCs w:val="21"/>
                <w:lang w:val="en-US" w:eastAsia="zh-CN"/>
                <w14:textFill>
                  <w14:solidFill>
                    <w14:schemeClr w14:val="tx1"/>
                  </w14:solidFill>
                </w14:textFill>
              </w:rPr>
              <w:t>元</w:t>
            </w:r>
            <w:r>
              <w:rPr>
                <w:rFonts w:hint="eastAsia" w:ascii="华文仿宋" w:hAnsi="华文仿宋" w:eastAsia="华文仿宋"/>
                <w:b/>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top"/>
          </w:tcPr>
          <w:p>
            <w:pPr>
              <w:pStyle w:val="24"/>
              <w:spacing w:line="240" w:lineRule="atLeast"/>
              <w:jc w:val="both"/>
              <w:outlineLvl w:val="0"/>
              <w:rPr>
                <w:rFonts w:ascii="华文仿宋" w:hAnsi="华文仿宋" w:eastAsia="华文仿宋"/>
                <w:color w:val="000000" w:themeColor="text1"/>
                <w:sz w:val="21"/>
                <w:szCs w:val="21"/>
                <w14:textFill>
                  <w14:solidFill>
                    <w14:schemeClr w14:val="tx1"/>
                  </w14:solidFill>
                </w14:textFill>
              </w:rPr>
            </w:pPr>
            <w:r>
              <w:rPr>
                <w:rFonts w:ascii="华文仿宋" w:hAnsi="华文仿宋" w:eastAsia="华文仿宋"/>
                <w:color w:val="000000" w:themeColor="text1"/>
                <w:sz w:val="21"/>
                <w:szCs w:val="21"/>
                <w14:textFill>
                  <w14:solidFill>
                    <w14:schemeClr w14:val="tx1"/>
                  </w14:solidFill>
                </w14:textFill>
              </w:rPr>
              <w:t>1</w:t>
            </w:r>
          </w:p>
        </w:tc>
        <w:tc>
          <w:tcPr>
            <w:tcW w:w="1434"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212" w:type="dxa"/>
          </w:tcPr>
          <w:p>
            <w:pPr>
              <w:jc w:val="center"/>
              <w:rPr>
                <w:rFonts w:ascii="华文仿宋" w:hAnsi="华文仿宋" w:eastAsia="华文仿宋"/>
                <w:color w:val="000000" w:themeColor="text1"/>
                <w:sz w:val="21"/>
                <w:szCs w:val="21"/>
                <w14:textFill>
                  <w14:solidFill>
                    <w14:schemeClr w14:val="tx1"/>
                  </w14:solidFill>
                </w14:textFill>
              </w:rPr>
            </w:pPr>
          </w:p>
        </w:tc>
        <w:tc>
          <w:tcPr>
            <w:tcW w:w="1135" w:type="dxa"/>
          </w:tcPr>
          <w:p>
            <w:pPr>
              <w:jc w:val="center"/>
              <w:rPr>
                <w:rFonts w:ascii="华文仿宋" w:hAnsi="华文仿宋" w:eastAsia="华文仿宋"/>
                <w:color w:val="000000" w:themeColor="text1"/>
                <w:sz w:val="21"/>
                <w:szCs w:val="21"/>
                <w14:textFill>
                  <w14:solidFill>
                    <w14:schemeClr w14:val="tx1"/>
                  </w14:solidFill>
                </w14:textFill>
              </w:rPr>
            </w:pPr>
          </w:p>
        </w:tc>
        <w:tc>
          <w:tcPr>
            <w:tcW w:w="1039" w:type="dxa"/>
          </w:tcPr>
          <w:p>
            <w:pPr>
              <w:jc w:val="center"/>
              <w:rPr>
                <w:rFonts w:ascii="华文仿宋" w:hAnsi="华文仿宋" w:eastAsia="华文仿宋"/>
                <w:color w:val="000000" w:themeColor="text1"/>
                <w:sz w:val="21"/>
                <w:szCs w:val="21"/>
                <w14:textFill>
                  <w14:solidFill>
                    <w14:schemeClr w14:val="tx1"/>
                  </w14:solidFill>
                </w14:textFill>
              </w:rPr>
            </w:pPr>
          </w:p>
        </w:tc>
        <w:tc>
          <w:tcPr>
            <w:tcW w:w="1325"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28" w:type="dxa"/>
          </w:tcPr>
          <w:p>
            <w:pPr>
              <w:jc w:val="center"/>
              <w:rPr>
                <w:rFonts w:ascii="华文仿宋" w:hAnsi="华文仿宋" w:eastAsia="华文仿宋"/>
                <w:color w:val="000000" w:themeColor="text1"/>
                <w:sz w:val="21"/>
                <w:szCs w:val="21"/>
                <w14:textFill>
                  <w14:solidFill>
                    <w14:schemeClr w14:val="tx1"/>
                  </w14:solidFill>
                </w14:textFill>
              </w:rPr>
            </w:pPr>
          </w:p>
        </w:tc>
        <w:tc>
          <w:tcPr>
            <w:tcW w:w="1920" w:type="dxa"/>
          </w:tcPr>
          <w:p>
            <w:pPr>
              <w:jc w:val="center"/>
              <w:rPr>
                <w:rFonts w:ascii="华文仿宋" w:hAnsi="华文仿宋" w:eastAsia="华文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top"/>
          </w:tcPr>
          <w:p>
            <w:pPr>
              <w:pStyle w:val="24"/>
              <w:spacing w:line="240" w:lineRule="atLeast"/>
              <w:ind w:left="560"/>
              <w:jc w:val="both"/>
              <w:outlineLvl w:val="0"/>
              <w:rPr>
                <w:rFonts w:ascii="华文仿宋" w:hAnsi="华文仿宋" w:eastAsia="华文仿宋"/>
                <w:color w:val="000000" w:themeColor="text1"/>
                <w:sz w:val="21"/>
                <w:szCs w:val="21"/>
                <w14:textFill>
                  <w14:solidFill>
                    <w14:schemeClr w14:val="tx1"/>
                  </w14:solidFill>
                </w14:textFill>
              </w:rPr>
            </w:pPr>
          </w:p>
        </w:tc>
        <w:tc>
          <w:tcPr>
            <w:tcW w:w="1434"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212" w:type="dxa"/>
          </w:tcPr>
          <w:p>
            <w:pPr>
              <w:jc w:val="center"/>
              <w:rPr>
                <w:rFonts w:ascii="华文仿宋" w:hAnsi="华文仿宋" w:eastAsia="华文仿宋"/>
                <w:color w:val="000000" w:themeColor="text1"/>
                <w:sz w:val="21"/>
                <w:szCs w:val="21"/>
                <w14:textFill>
                  <w14:solidFill>
                    <w14:schemeClr w14:val="tx1"/>
                  </w14:solidFill>
                </w14:textFill>
              </w:rPr>
            </w:pPr>
          </w:p>
        </w:tc>
        <w:tc>
          <w:tcPr>
            <w:tcW w:w="1135" w:type="dxa"/>
          </w:tcPr>
          <w:p>
            <w:pPr>
              <w:jc w:val="center"/>
              <w:rPr>
                <w:rFonts w:ascii="华文仿宋" w:hAnsi="华文仿宋" w:eastAsia="华文仿宋"/>
                <w:color w:val="000000" w:themeColor="text1"/>
                <w:sz w:val="21"/>
                <w:szCs w:val="21"/>
                <w14:textFill>
                  <w14:solidFill>
                    <w14:schemeClr w14:val="tx1"/>
                  </w14:solidFill>
                </w14:textFill>
              </w:rPr>
            </w:pPr>
          </w:p>
        </w:tc>
        <w:tc>
          <w:tcPr>
            <w:tcW w:w="1039" w:type="dxa"/>
          </w:tcPr>
          <w:p>
            <w:pPr>
              <w:jc w:val="center"/>
              <w:rPr>
                <w:rFonts w:ascii="华文仿宋" w:hAnsi="华文仿宋" w:eastAsia="华文仿宋"/>
                <w:color w:val="000000" w:themeColor="text1"/>
                <w:sz w:val="21"/>
                <w:szCs w:val="21"/>
                <w14:textFill>
                  <w14:solidFill>
                    <w14:schemeClr w14:val="tx1"/>
                  </w14:solidFill>
                </w14:textFill>
              </w:rPr>
            </w:pPr>
          </w:p>
        </w:tc>
        <w:tc>
          <w:tcPr>
            <w:tcW w:w="1325"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28" w:type="dxa"/>
          </w:tcPr>
          <w:p>
            <w:pPr>
              <w:jc w:val="center"/>
              <w:rPr>
                <w:rFonts w:ascii="华文仿宋" w:hAnsi="华文仿宋" w:eastAsia="华文仿宋"/>
                <w:color w:val="000000" w:themeColor="text1"/>
                <w:sz w:val="21"/>
                <w:szCs w:val="21"/>
                <w14:textFill>
                  <w14:solidFill>
                    <w14:schemeClr w14:val="tx1"/>
                  </w14:solidFill>
                </w14:textFill>
              </w:rPr>
            </w:pPr>
          </w:p>
        </w:tc>
        <w:tc>
          <w:tcPr>
            <w:tcW w:w="1920" w:type="dxa"/>
          </w:tcPr>
          <w:p>
            <w:pPr>
              <w:jc w:val="center"/>
              <w:rPr>
                <w:rFonts w:ascii="华文仿宋" w:hAnsi="华文仿宋" w:eastAsia="华文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top"/>
          </w:tcPr>
          <w:p>
            <w:pPr>
              <w:pStyle w:val="24"/>
              <w:spacing w:line="240" w:lineRule="atLeast"/>
              <w:ind w:left="560"/>
              <w:jc w:val="both"/>
              <w:outlineLvl w:val="0"/>
              <w:rPr>
                <w:rFonts w:ascii="华文仿宋" w:hAnsi="华文仿宋" w:eastAsia="华文仿宋"/>
                <w:color w:val="000000" w:themeColor="text1"/>
                <w:sz w:val="21"/>
                <w:szCs w:val="21"/>
                <w14:textFill>
                  <w14:solidFill>
                    <w14:schemeClr w14:val="tx1"/>
                  </w14:solidFill>
                </w14:textFill>
              </w:rPr>
            </w:pPr>
          </w:p>
        </w:tc>
        <w:tc>
          <w:tcPr>
            <w:tcW w:w="1434"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212" w:type="dxa"/>
          </w:tcPr>
          <w:p>
            <w:pPr>
              <w:jc w:val="center"/>
              <w:rPr>
                <w:rFonts w:ascii="华文仿宋" w:hAnsi="华文仿宋" w:eastAsia="华文仿宋"/>
                <w:color w:val="000000" w:themeColor="text1"/>
                <w:sz w:val="21"/>
                <w:szCs w:val="21"/>
                <w14:textFill>
                  <w14:solidFill>
                    <w14:schemeClr w14:val="tx1"/>
                  </w14:solidFill>
                </w14:textFill>
              </w:rPr>
            </w:pPr>
          </w:p>
        </w:tc>
        <w:tc>
          <w:tcPr>
            <w:tcW w:w="1135" w:type="dxa"/>
          </w:tcPr>
          <w:p>
            <w:pPr>
              <w:jc w:val="center"/>
              <w:rPr>
                <w:rFonts w:ascii="华文仿宋" w:hAnsi="华文仿宋" w:eastAsia="华文仿宋"/>
                <w:color w:val="000000" w:themeColor="text1"/>
                <w:sz w:val="21"/>
                <w:szCs w:val="21"/>
                <w14:textFill>
                  <w14:solidFill>
                    <w14:schemeClr w14:val="tx1"/>
                  </w14:solidFill>
                </w14:textFill>
              </w:rPr>
            </w:pPr>
          </w:p>
        </w:tc>
        <w:tc>
          <w:tcPr>
            <w:tcW w:w="1039" w:type="dxa"/>
          </w:tcPr>
          <w:p>
            <w:pPr>
              <w:jc w:val="center"/>
              <w:rPr>
                <w:rFonts w:ascii="华文仿宋" w:hAnsi="华文仿宋" w:eastAsia="华文仿宋"/>
                <w:color w:val="000000" w:themeColor="text1"/>
                <w:sz w:val="21"/>
                <w:szCs w:val="21"/>
                <w14:textFill>
                  <w14:solidFill>
                    <w14:schemeClr w14:val="tx1"/>
                  </w14:solidFill>
                </w14:textFill>
              </w:rPr>
            </w:pPr>
          </w:p>
        </w:tc>
        <w:tc>
          <w:tcPr>
            <w:tcW w:w="1325"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28" w:type="dxa"/>
          </w:tcPr>
          <w:p>
            <w:pPr>
              <w:jc w:val="center"/>
              <w:rPr>
                <w:rFonts w:ascii="华文仿宋" w:hAnsi="华文仿宋" w:eastAsia="华文仿宋"/>
                <w:color w:val="000000" w:themeColor="text1"/>
                <w:sz w:val="21"/>
                <w:szCs w:val="21"/>
                <w14:textFill>
                  <w14:solidFill>
                    <w14:schemeClr w14:val="tx1"/>
                  </w14:solidFill>
                </w14:textFill>
              </w:rPr>
            </w:pPr>
          </w:p>
        </w:tc>
        <w:tc>
          <w:tcPr>
            <w:tcW w:w="1920" w:type="dxa"/>
          </w:tcPr>
          <w:p>
            <w:pPr>
              <w:jc w:val="center"/>
              <w:rPr>
                <w:rFonts w:ascii="华文仿宋" w:hAnsi="华文仿宋" w:eastAsia="华文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top"/>
          </w:tcPr>
          <w:p>
            <w:pPr>
              <w:pStyle w:val="24"/>
              <w:spacing w:line="240" w:lineRule="atLeast"/>
              <w:ind w:left="560"/>
              <w:jc w:val="both"/>
              <w:outlineLvl w:val="0"/>
              <w:rPr>
                <w:rFonts w:ascii="华文仿宋" w:hAnsi="华文仿宋" w:eastAsia="华文仿宋"/>
                <w:color w:val="000000" w:themeColor="text1"/>
                <w:sz w:val="21"/>
                <w:szCs w:val="21"/>
                <w14:textFill>
                  <w14:solidFill>
                    <w14:schemeClr w14:val="tx1"/>
                  </w14:solidFill>
                </w14:textFill>
              </w:rPr>
            </w:pPr>
          </w:p>
        </w:tc>
        <w:tc>
          <w:tcPr>
            <w:tcW w:w="1434"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212" w:type="dxa"/>
          </w:tcPr>
          <w:p>
            <w:pPr>
              <w:jc w:val="center"/>
              <w:rPr>
                <w:rFonts w:ascii="华文仿宋" w:hAnsi="华文仿宋" w:eastAsia="华文仿宋"/>
                <w:color w:val="000000" w:themeColor="text1"/>
                <w:sz w:val="21"/>
                <w:szCs w:val="21"/>
                <w14:textFill>
                  <w14:solidFill>
                    <w14:schemeClr w14:val="tx1"/>
                  </w14:solidFill>
                </w14:textFill>
              </w:rPr>
            </w:pPr>
          </w:p>
        </w:tc>
        <w:tc>
          <w:tcPr>
            <w:tcW w:w="1135" w:type="dxa"/>
          </w:tcPr>
          <w:p>
            <w:pPr>
              <w:jc w:val="center"/>
              <w:rPr>
                <w:rFonts w:ascii="华文仿宋" w:hAnsi="华文仿宋" w:eastAsia="华文仿宋"/>
                <w:color w:val="000000" w:themeColor="text1"/>
                <w:sz w:val="21"/>
                <w:szCs w:val="21"/>
                <w14:textFill>
                  <w14:solidFill>
                    <w14:schemeClr w14:val="tx1"/>
                  </w14:solidFill>
                </w14:textFill>
              </w:rPr>
            </w:pPr>
          </w:p>
        </w:tc>
        <w:tc>
          <w:tcPr>
            <w:tcW w:w="1039" w:type="dxa"/>
          </w:tcPr>
          <w:p>
            <w:pPr>
              <w:jc w:val="center"/>
              <w:rPr>
                <w:rFonts w:ascii="华文仿宋" w:hAnsi="华文仿宋" w:eastAsia="华文仿宋"/>
                <w:color w:val="000000" w:themeColor="text1"/>
                <w:sz w:val="21"/>
                <w:szCs w:val="21"/>
                <w14:textFill>
                  <w14:solidFill>
                    <w14:schemeClr w14:val="tx1"/>
                  </w14:solidFill>
                </w14:textFill>
              </w:rPr>
            </w:pPr>
          </w:p>
        </w:tc>
        <w:tc>
          <w:tcPr>
            <w:tcW w:w="1325"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28" w:type="dxa"/>
          </w:tcPr>
          <w:p>
            <w:pPr>
              <w:jc w:val="center"/>
              <w:rPr>
                <w:rFonts w:ascii="华文仿宋" w:hAnsi="华文仿宋" w:eastAsia="华文仿宋"/>
                <w:color w:val="000000" w:themeColor="text1"/>
                <w:sz w:val="21"/>
                <w:szCs w:val="21"/>
                <w14:textFill>
                  <w14:solidFill>
                    <w14:schemeClr w14:val="tx1"/>
                  </w14:solidFill>
                </w14:textFill>
              </w:rPr>
            </w:pPr>
          </w:p>
        </w:tc>
        <w:tc>
          <w:tcPr>
            <w:tcW w:w="1920" w:type="dxa"/>
          </w:tcPr>
          <w:p>
            <w:pPr>
              <w:jc w:val="center"/>
              <w:rPr>
                <w:rFonts w:ascii="华文仿宋" w:hAnsi="华文仿宋" w:eastAsia="华文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top"/>
          </w:tcPr>
          <w:p>
            <w:pPr>
              <w:pStyle w:val="24"/>
              <w:spacing w:line="240" w:lineRule="atLeast"/>
              <w:ind w:left="560"/>
              <w:jc w:val="both"/>
              <w:outlineLvl w:val="0"/>
              <w:rPr>
                <w:rFonts w:ascii="华文仿宋" w:hAnsi="华文仿宋" w:eastAsia="华文仿宋"/>
                <w:color w:val="000000" w:themeColor="text1"/>
                <w:sz w:val="21"/>
                <w:szCs w:val="21"/>
                <w14:textFill>
                  <w14:solidFill>
                    <w14:schemeClr w14:val="tx1"/>
                  </w14:solidFill>
                </w14:textFill>
              </w:rPr>
            </w:pPr>
          </w:p>
        </w:tc>
        <w:tc>
          <w:tcPr>
            <w:tcW w:w="1434"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212" w:type="dxa"/>
          </w:tcPr>
          <w:p>
            <w:pPr>
              <w:jc w:val="center"/>
              <w:rPr>
                <w:rFonts w:ascii="华文仿宋" w:hAnsi="华文仿宋" w:eastAsia="华文仿宋"/>
                <w:color w:val="000000" w:themeColor="text1"/>
                <w:sz w:val="21"/>
                <w:szCs w:val="21"/>
                <w14:textFill>
                  <w14:solidFill>
                    <w14:schemeClr w14:val="tx1"/>
                  </w14:solidFill>
                </w14:textFill>
              </w:rPr>
            </w:pPr>
          </w:p>
        </w:tc>
        <w:tc>
          <w:tcPr>
            <w:tcW w:w="1135" w:type="dxa"/>
          </w:tcPr>
          <w:p>
            <w:pPr>
              <w:jc w:val="center"/>
              <w:rPr>
                <w:rFonts w:ascii="华文仿宋" w:hAnsi="华文仿宋" w:eastAsia="华文仿宋"/>
                <w:color w:val="000000" w:themeColor="text1"/>
                <w:sz w:val="21"/>
                <w:szCs w:val="21"/>
                <w14:textFill>
                  <w14:solidFill>
                    <w14:schemeClr w14:val="tx1"/>
                  </w14:solidFill>
                </w14:textFill>
              </w:rPr>
            </w:pPr>
          </w:p>
        </w:tc>
        <w:tc>
          <w:tcPr>
            <w:tcW w:w="1039" w:type="dxa"/>
          </w:tcPr>
          <w:p>
            <w:pPr>
              <w:jc w:val="center"/>
              <w:rPr>
                <w:rFonts w:ascii="华文仿宋" w:hAnsi="华文仿宋" w:eastAsia="华文仿宋"/>
                <w:color w:val="000000" w:themeColor="text1"/>
                <w:sz w:val="21"/>
                <w:szCs w:val="21"/>
                <w14:textFill>
                  <w14:solidFill>
                    <w14:schemeClr w14:val="tx1"/>
                  </w14:solidFill>
                </w14:textFill>
              </w:rPr>
            </w:pPr>
          </w:p>
        </w:tc>
        <w:tc>
          <w:tcPr>
            <w:tcW w:w="1325"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28" w:type="dxa"/>
          </w:tcPr>
          <w:p>
            <w:pPr>
              <w:jc w:val="center"/>
              <w:rPr>
                <w:rFonts w:ascii="华文仿宋" w:hAnsi="华文仿宋" w:eastAsia="华文仿宋"/>
                <w:color w:val="000000" w:themeColor="text1"/>
                <w:sz w:val="21"/>
                <w:szCs w:val="21"/>
                <w14:textFill>
                  <w14:solidFill>
                    <w14:schemeClr w14:val="tx1"/>
                  </w14:solidFill>
                </w14:textFill>
              </w:rPr>
            </w:pPr>
          </w:p>
        </w:tc>
        <w:tc>
          <w:tcPr>
            <w:tcW w:w="1920" w:type="dxa"/>
          </w:tcPr>
          <w:p>
            <w:pPr>
              <w:jc w:val="center"/>
              <w:rPr>
                <w:rFonts w:ascii="华文仿宋" w:hAnsi="华文仿宋" w:eastAsia="华文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top"/>
          </w:tcPr>
          <w:p>
            <w:pPr>
              <w:pStyle w:val="24"/>
              <w:spacing w:line="240" w:lineRule="atLeast"/>
              <w:ind w:left="560"/>
              <w:jc w:val="both"/>
              <w:outlineLvl w:val="0"/>
              <w:rPr>
                <w:rFonts w:ascii="华文仿宋" w:hAnsi="华文仿宋" w:eastAsia="华文仿宋"/>
                <w:color w:val="000000" w:themeColor="text1"/>
                <w:sz w:val="21"/>
                <w:szCs w:val="21"/>
                <w14:textFill>
                  <w14:solidFill>
                    <w14:schemeClr w14:val="tx1"/>
                  </w14:solidFill>
                </w14:textFill>
              </w:rPr>
            </w:pPr>
          </w:p>
        </w:tc>
        <w:tc>
          <w:tcPr>
            <w:tcW w:w="1434"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212" w:type="dxa"/>
          </w:tcPr>
          <w:p>
            <w:pPr>
              <w:jc w:val="center"/>
              <w:rPr>
                <w:rFonts w:ascii="华文仿宋" w:hAnsi="华文仿宋" w:eastAsia="华文仿宋"/>
                <w:color w:val="000000" w:themeColor="text1"/>
                <w:sz w:val="21"/>
                <w:szCs w:val="21"/>
                <w14:textFill>
                  <w14:solidFill>
                    <w14:schemeClr w14:val="tx1"/>
                  </w14:solidFill>
                </w14:textFill>
              </w:rPr>
            </w:pPr>
          </w:p>
        </w:tc>
        <w:tc>
          <w:tcPr>
            <w:tcW w:w="1135" w:type="dxa"/>
          </w:tcPr>
          <w:p>
            <w:pPr>
              <w:jc w:val="center"/>
              <w:rPr>
                <w:rFonts w:ascii="华文仿宋" w:hAnsi="华文仿宋" w:eastAsia="华文仿宋"/>
                <w:color w:val="000000" w:themeColor="text1"/>
                <w:sz w:val="21"/>
                <w:szCs w:val="21"/>
                <w14:textFill>
                  <w14:solidFill>
                    <w14:schemeClr w14:val="tx1"/>
                  </w14:solidFill>
                </w14:textFill>
              </w:rPr>
            </w:pPr>
          </w:p>
        </w:tc>
        <w:tc>
          <w:tcPr>
            <w:tcW w:w="1039" w:type="dxa"/>
          </w:tcPr>
          <w:p>
            <w:pPr>
              <w:jc w:val="center"/>
              <w:rPr>
                <w:rFonts w:ascii="华文仿宋" w:hAnsi="华文仿宋" w:eastAsia="华文仿宋"/>
                <w:color w:val="000000" w:themeColor="text1"/>
                <w:sz w:val="21"/>
                <w:szCs w:val="21"/>
                <w14:textFill>
                  <w14:solidFill>
                    <w14:schemeClr w14:val="tx1"/>
                  </w14:solidFill>
                </w14:textFill>
              </w:rPr>
            </w:pPr>
          </w:p>
        </w:tc>
        <w:tc>
          <w:tcPr>
            <w:tcW w:w="1325"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07" w:type="dxa"/>
            <w:vAlign w:val="center"/>
          </w:tcPr>
          <w:p>
            <w:pPr>
              <w:jc w:val="center"/>
              <w:rPr>
                <w:rFonts w:ascii="华文仿宋" w:hAnsi="华文仿宋" w:eastAsia="华文仿宋"/>
                <w:color w:val="000000" w:themeColor="text1"/>
                <w:sz w:val="21"/>
                <w:szCs w:val="21"/>
                <w14:textFill>
                  <w14:solidFill>
                    <w14:schemeClr w14:val="tx1"/>
                  </w14:solidFill>
                </w14:textFill>
              </w:rPr>
            </w:pPr>
          </w:p>
        </w:tc>
        <w:tc>
          <w:tcPr>
            <w:tcW w:w="1328" w:type="dxa"/>
          </w:tcPr>
          <w:p>
            <w:pPr>
              <w:jc w:val="center"/>
              <w:rPr>
                <w:rFonts w:ascii="华文仿宋" w:hAnsi="华文仿宋" w:eastAsia="华文仿宋"/>
                <w:color w:val="000000" w:themeColor="text1"/>
                <w:sz w:val="21"/>
                <w:szCs w:val="21"/>
                <w14:textFill>
                  <w14:solidFill>
                    <w14:schemeClr w14:val="tx1"/>
                  </w14:solidFill>
                </w14:textFill>
              </w:rPr>
            </w:pPr>
          </w:p>
        </w:tc>
        <w:tc>
          <w:tcPr>
            <w:tcW w:w="1920" w:type="dxa"/>
          </w:tcPr>
          <w:p>
            <w:pPr>
              <w:jc w:val="center"/>
              <w:rPr>
                <w:rFonts w:ascii="华文仿宋" w:hAnsi="华文仿宋" w:eastAsia="华文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2368" w:type="dxa"/>
            <w:gridSpan w:val="2"/>
            <w:vAlign w:val="center"/>
          </w:tcPr>
          <w:p>
            <w:pPr>
              <w:jc w:val="center"/>
              <w:rPr>
                <w:rFonts w:ascii="华文仿宋" w:hAnsi="华文仿宋" w:eastAsia="华文仿宋"/>
                <w:color w:val="000000" w:themeColor="text1"/>
                <w:sz w:val="21"/>
                <w:szCs w:val="21"/>
                <w14:textFill>
                  <w14:solidFill>
                    <w14:schemeClr w14:val="tx1"/>
                  </w14:solidFill>
                </w14:textFill>
              </w:rPr>
            </w:pPr>
            <w:r>
              <w:rPr>
                <w:rFonts w:ascii="华文仿宋" w:hAnsi="华文仿宋" w:eastAsia="华文仿宋"/>
                <w:color w:val="000000" w:themeColor="text1"/>
                <w:sz w:val="21"/>
                <w:szCs w:val="21"/>
                <w14:textFill>
                  <w14:solidFill>
                    <w14:schemeClr w14:val="tx1"/>
                  </w14:solidFill>
                </w14:textFill>
              </w:rPr>
              <w:t>总计</w:t>
            </w:r>
          </w:p>
        </w:tc>
        <w:tc>
          <w:tcPr>
            <w:tcW w:w="10573" w:type="dxa"/>
            <w:gridSpan w:val="8"/>
          </w:tcPr>
          <w:p>
            <w:pPr>
              <w:rPr>
                <w:rFonts w:ascii="华文仿宋" w:hAnsi="华文仿宋" w:eastAsia="华文仿宋"/>
                <w:color w:val="000000" w:themeColor="text1"/>
                <w:sz w:val="21"/>
                <w:szCs w:val="21"/>
                <w14:textFill>
                  <w14:solidFill>
                    <w14:schemeClr w14:val="tx1"/>
                  </w14:solidFill>
                </w14:textFill>
              </w:rPr>
            </w:pPr>
          </w:p>
        </w:tc>
      </w:tr>
    </w:tbl>
    <w:p>
      <w:pPr>
        <w:spacing w:line="500" w:lineRule="exact"/>
        <w:ind w:firstLine="480" w:firstLineChars="200"/>
        <w:rPr>
          <w:rFonts w:ascii="华文仿宋" w:hAnsi="华文仿宋" w:eastAsia="华文仿宋"/>
          <w:color w:val="000000" w:themeColor="text1"/>
          <w:sz w:val="24"/>
          <w:szCs w:val="28"/>
          <w14:textFill>
            <w14:solidFill>
              <w14:schemeClr w14:val="tx1"/>
            </w14:solidFill>
          </w14:textFill>
        </w:rPr>
      </w:pPr>
    </w:p>
    <w:p>
      <w:pPr>
        <w:spacing w:line="500" w:lineRule="exact"/>
        <w:ind w:firstLine="600" w:firstLineChars="250"/>
        <w:rPr>
          <w:rFonts w:ascii="华文仿宋" w:hAnsi="华文仿宋" w:eastAsia="华文仿宋"/>
          <w:color w:val="000000" w:themeColor="text1"/>
          <w:sz w:val="24"/>
          <w:szCs w:val="28"/>
          <w14:textFill>
            <w14:solidFill>
              <w14:schemeClr w14:val="tx1"/>
            </w14:solidFill>
          </w14:textFill>
        </w:rPr>
      </w:pPr>
      <w:r>
        <w:rPr>
          <w:rFonts w:hint="eastAsia" w:ascii="华文仿宋" w:hAnsi="华文仿宋" w:eastAsia="华文仿宋"/>
          <w:color w:val="000000" w:themeColor="text1"/>
          <w:sz w:val="24"/>
          <w:szCs w:val="28"/>
          <w:lang w:eastAsia="zh-CN"/>
          <w14:textFill>
            <w14:solidFill>
              <w14:schemeClr w14:val="tx1"/>
            </w14:solidFill>
          </w14:textFill>
        </w:rPr>
        <w:t>投标供应商</w:t>
      </w:r>
      <w:r>
        <w:rPr>
          <w:rFonts w:ascii="华文仿宋" w:hAnsi="华文仿宋" w:eastAsia="华文仿宋"/>
          <w:color w:val="000000" w:themeColor="text1"/>
          <w:sz w:val="24"/>
          <w:szCs w:val="28"/>
          <w14:textFill>
            <w14:solidFill>
              <w14:schemeClr w14:val="tx1"/>
            </w14:solidFill>
          </w14:textFill>
        </w:rPr>
        <w:t>：                           法定代表人或法定代表人授权代表：</w:t>
      </w:r>
    </w:p>
    <w:p>
      <w:pPr>
        <w:spacing w:line="500" w:lineRule="exact"/>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 xml:space="preserve">  （</w:t>
      </w:r>
      <w:r>
        <w:rPr>
          <w:rFonts w:hint="eastAsia" w:ascii="华文仿宋" w:hAnsi="华文仿宋" w:eastAsia="华文仿宋"/>
          <w:color w:val="000000" w:themeColor="text1"/>
          <w:sz w:val="24"/>
          <w:szCs w:val="28"/>
          <w:lang w:eastAsia="zh-CN"/>
          <w14:textFill>
            <w14:solidFill>
              <w14:schemeClr w14:val="tx1"/>
            </w14:solidFill>
          </w14:textFill>
        </w:rPr>
        <w:t>投标供应商</w:t>
      </w:r>
      <w:r>
        <w:rPr>
          <w:rFonts w:ascii="华文仿宋" w:hAnsi="华文仿宋" w:eastAsia="华文仿宋"/>
          <w:color w:val="000000" w:themeColor="text1"/>
          <w:sz w:val="24"/>
          <w:szCs w:val="28"/>
          <w14:textFill>
            <w14:solidFill>
              <w14:schemeClr w14:val="tx1"/>
            </w14:solidFill>
          </w14:textFill>
        </w:rPr>
        <w:t>公章）                               （签字或盖章）</w:t>
      </w:r>
    </w:p>
    <w:p>
      <w:pPr>
        <w:spacing w:line="500" w:lineRule="exact"/>
        <w:rPr>
          <w:rFonts w:ascii="华文仿宋" w:hAnsi="华文仿宋" w:eastAsia="华文仿宋"/>
          <w:color w:val="000000" w:themeColor="text1"/>
          <w:sz w:val="24"/>
          <w:szCs w:val="28"/>
          <w14:textFill>
            <w14:solidFill>
              <w14:schemeClr w14:val="tx1"/>
            </w14:solidFill>
          </w14:textFill>
        </w:rPr>
      </w:pPr>
    </w:p>
    <w:p>
      <w:pPr>
        <w:snapToGrid w:val="0"/>
        <w:spacing w:line="500" w:lineRule="exact"/>
        <w:ind w:firstLine="480" w:firstLineChars="200"/>
        <w:jc w:val="right"/>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 xml:space="preserve">  年     月   日</w:t>
      </w:r>
    </w:p>
    <w:p>
      <w:pPr>
        <w:snapToGrid w:val="0"/>
        <w:spacing w:line="500" w:lineRule="exact"/>
        <w:ind w:firstLine="480" w:firstLineChars="200"/>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注：</w:t>
      </w:r>
    </w:p>
    <w:p>
      <w:pPr>
        <w:snapToGrid w:val="0"/>
        <w:spacing w:line="500" w:lineRule="exact"/>
        <w:ind w:firstLine="480" w:firstLineChars="200"/>
        <w:rPr>
          <w:rFonts w:ascii="华文仿宋" w:hAnsi="华文仿宋" w:eastAsia="华文仿宋"/>
          <w:color w:val="000000" w:themeColor="text1"/>
          <w:sz w:val="24"/>
          <w:szCs w:val="28"/>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1.请</w:t>
      </w:r>
      <w:r>
        <w:rPr>
          <w:rFonts w:hint="eastAsia" w:ascii="华文仿宋" w:hAnsi="华文仿宋" w:eastAsia="华文仿宋"/>
          <w:color w:val="000000" w:themeColor="text1"/>
          <w:sz w:val="24"/>
          <w:szCs w:val="28"/>
          <w:lang w:eastAsia="zh-CN"/>
          <w14:textFill>
            <w14:solidFill>
              <w14:schemeClr w14:val="tx1"/>
            </w14:solidFill>
          </w14:textFill>
        </w:rPr>
        <w:t>投标供应商</w:t>
      </w:r>
      <w:r>
        <w:rPr>
          <w:rFonts w:ascii="华文仿宋" w:hAnsi="华文仿宋" w:eastAsia="华文仿宋"/>
          <w:color w:val="000000" w:themeColor="text1"/>
          <w:sz w:val="24"/>
          <w:szCs w:val="28"/>
          <w14:textFill>
            <w14:solidFill>
              <w14:schemeClr w14:val="tx1"/>
            </w14:solidFill>
          </w14:textFill>
        </w:rPr>
        <w:t>完整填写本表；</w:t>
      </w:r>
    </w:p>
    <w:p>
      <w:pPr>
        <w:snapToGrid w:val="0"/>
        <w:spacing w:line="500" w:lineRule="exact"/>
        <w:ind w:firstLine="480" w:firstLineChars="200"/>
        <w:rPr>
          <w:rFonts w:ascii="华文仿宋" w:hAnsi="华文仿宋" w:eastAsia="华文仿宋"/>
          <w:color w:val="000000" w:themeColor="text1"/>
          <w:sz w:val="24"/>
          <w:szCs w:val="28"/>
          <w14:textFill>
            <w14:solidFill>
              <w14:schemeClr w14:val="tx1"/>
            </w14:solidFill>
          </w14:textFill>
        </w:rPr>
        <w:sectPr>
          <w:pgSz w:w="16840" w:h="11907" w:orient="landscape"/>
          <w:pgMar w:top="1304" w:right="1134" w:bottom="1191" w:left="1134" w:header="851" w:footer="992" w:gutter="0"/>
          <w:pgNumType w:fmt="decimal"/>
          <w:cols w:space="720" w:num="1"/>
          <w:docGrid w:linePitch="380" w:charSpace="-5735"/>
        </w:sectPr>
      </w:pPr>
      <w:r>
        <w:rPr>
          <w:rFonts w:ascii="华文仿宋" w:hAnsi="华文仿宋" w:eastAsia="华文仿宋"/>
          <w:color w:val="000000" w:themeColor="text1"/>
          <w:sz w:val="24"/>
          <w:szCs w:val="28"/>
          <w14:textFill>
            <w14:solidFill>
              <w14:schemeClr w14:val="tx1"/>
            </w14:solidFill>
          </w14:textFill>
        </w:rPr>
        <w:t xml:space="preserve">2.该表可扩展，并逐页签字或盖章。  </w:t>
      </w:r>
    </w:p>
    <w:p>
      <w:pPr>
        <w:snapToGrid w:val="0"/>
        <w:spacing w:line="500" w:lineRule="exact"/>
        <w:ind w:firstLine="480" w:firstLineChars="200"/>
        <w:rPr>
          <w:rFonts w:ascii="仿宋" w:hAnsi="仿宋" w:eastAsia="仿宋"/>
          <w:b w:val="0"/>
          <w:color w:val="000000" w:themeColor="text1"/>
          <w:sz w:val="24"/>
          <w14:textFill>
            <w14:solidFill>
              <w14:schemeClr w14:val="tx1"/>
            </w14:solidFill>
          </w14:textFill>
        </w:rPr>
      </w:pPr>
      <w:r>
        <w:rPr>
          <w:rFonts w:ascii="华文仿宋" w:hAnsi="华文仿宋" w:eastAsia="华文仿宋"/>
          <w:color w:val="000000" w:themeColor="text1"/>
          <w:sz w:val="24"/>
          <w:szCs w:val="28"/>
          <w14:textFill>
            <w14:solidFill>
              <w14:schemeClr w14:val="tx1"/>
            </w14:solidFill>
          </w14:textFill>
        </w:rPr>
        <w:t xml:space="preserve">                   </w:t>
      </w:r>
      <w:bookmarkStart w:id="81" w:name="_Toc11330769"/>
      <w:bookmarkStart w:id="82" w:name="_Toc493178790"/>
      <w:bookmarkStart w:id="83" w:name="_Toc11246835"/>
      <w:bookmarkStart w:id="84" w:name="_Toc505608561"/>
      <w:bookmarkStart w:id="85" w:name="_Toc60062818"/>
      <w:r>
        <w:rPr>
          <w:rFonts w:ascii="仿宋" w:hAnsi="仿宋" w:eastAsia="仿宋"/>
          <w:b w:val="0"/>
          <w:color w:val="000000" w:themeColor="text1"/>
          <w:szCs w:val="28"/>
          <w14:textFill>
            <w14:solidFill>
              <w14:schemeClr w14:val="tx1"/>
            </w14:solidFill>
          </w14:textFill>
        </w:rPr>
        <w:t>二、技术文件</w:t>
      </w:r>
      <w:bookmarkEnd w:id="81"/>
      <w:bookmarkEnd w:id="82"/>
      <w:bookmarkEnd w:id="83"/>
      <w:bookmarkEnd w:id="84"/>
      <w:bookmarkEnd w:id="85"/>
    </w:p>
    <w:p>
      <w:pPr>
        <w:tabs>
          <w:tab w:val="left" w:pos="6300"/>
        </w:tabs>
        <w:snapToGrid w:val="0"/>
        <w:spacing w:line="500" w:lineRule="exact"/>
        <w:ind w:firstLine="570"/>
        <w:rPr>
          <w:rFonts w:hint="eastAsia" w:ascii="仿宋" w:hAnsi="仿宋" w:eastAsia="仿宋"/>
          <w:color w:val="000000" w:themeColor="text1"/>
          <w:szCs w:val="24"/>
          <w:lang w:eastAsia="zh-CN"/>
          <w14:textFill>
            <w14:solidFill>
              <w14:schemeClr w14:val="tx1"/>
            </w14:solidFill>
          </w14:textFill>
        </w:rPr>
      </w:pPr>
      <w:r>
        <w:rPr>
          <w:rFonts w:ascii="仿宋" w:hAnsi="仿宋" w:eastAsia="仿宋"/>
          <w:color w:val="000000" w:themeColor="text1"/>
          <w:szCs w:val="24"/>
          <w14:textFill>
            <w14:solidFill>
              <w14:schemeClr w14:val="tx1"/>
            </w14:solidFill>
          </w14:textFill>
        </w:rPr>
        <w:t>（一）所投各产品的技术参数（或技术指标）</w:t>
      </w:r>
      <w:r>
        <w:rPr>
          <w:rFonts w:hint="eastAsia" w:ascii="仿宋" w:hAnsi="仿宋" w:eastAsia="仿宋"/>
          <w:color w:val="000000" w:themeColor="text1"/>
          <w:szCs w:val="24"/>
          <w:lang w:eastAsia="zh-CN"/>
          <w14:textFill>
            <w14:solidFill>
              <w14:schemeClr w14:val="tx1"/>
            </w14:solidFill>
          </w14:textFill>
        </w:rPr>
        <w:t>；</w:t>
      </w:r>
    </w:p>
    <w:p>
      <w:pPr>
        <w:tabs>
          <w:tab w:val="left" w:pos="6300"/>
        </w:tabs>
        <w:snapToGrid w:val="0"/>
        <w:spacing w:line="500" w:lineRule="exact"/>
        <w:ind w:firstLine="570"/>
        <w:rPr>
          <w:rFonts w:ascii="仿宋" w:hAnsi="仿宋" w:eastAsia="仿宋"/>
          <w:color w:val="000000" w:themeColor="text1"/>
          <w:sz w:val="24"/>
          <w:szCs w:val="24"/>
          <w14:textFill>
            <w14:solidFill>
              <w14:schemeClr w14:val="tx1"/>
            </w14:solidFill>
          </w14:textFill>
        </w:rPr>
      </w:pPr>
    </w:p>
    <w:p>
      <w:pPr>
        <w:tabs>
          <w:tab w:val="left" w:pos="6300"/>
        </w:tabs>
        <w:snapToGrid w:val="0"/>
        <w:spacing w:line="500" w:lineRule="exact"/>
        <w:ind w:firstLine="570"/>
        <w:rPr>
          <w:rFonts w:ascii="仿宋" w:hAnsi="仿宋" w:eastAsia="仿宋"/>
          <w:color w:val="000000" w:themeColor="text1"/>
          <w:szCs w:val="24"/>
          <w14:textFill>
            <w14:solidFill>
              <w14:schemeClr w14:val="tx1"/>
            </w14:solidFill>
          </w14:textFill>
        </w:rPr>
      </w:pPr>
    </w:p>
    <w:p>
      <w:pPr>
        <w:tabs>
          <w:tab w:val="left" w:pos="6300"/>
        </w:tabs>
        <w:snapToGrid w:val="0"/>
        <w:spacing w:line="500" w:lineRule="exact"/>
        <w:ind w:firstLine="570"/>
        <w:rPr>
          <w:rFonts w:ascii="仿宋" w:hAnsi="仿宋" w:eastAsia="仿宋"/>
          <w:color w:val="000000" w:themeColor="text1"/>
          <w:szCs w:val="24"/>
          <w14:textFill>
            <w14:solidFill>
              <w14:schemeClr w14:val="tx1"/>
            </w14:solidFill>
          </w14:textFill>
        </w:rPr>
      </w:pPr>
      <w:r>
        <w:rPr>
          <w:rFonts w:ascii="仿宋" w:hAnsi="仿宋" w:eastAsia="仿宋"/>
          <w:color w:val="000000" w:themeColor="text1"/>
          <w:szCs w:val="24"/>
          <w14:textFill>
            <w14:solidFill>
              <w14:schemeClr w14:val="tx1"/>
            </w14:solidFill>
          </w14:textFill>
        </w:rPr>
        <w:br w:type="page"/>
      </w:r>
      <w:r>
        <w:rPr>
          <w:rFonts w:ascii="仿宋" w:hAnsi="仿宋" w:eastAsia="仿宋"/>
          <w:color w:val="000000" w:themeColor="text1"/>
          <w:szCs w:val="24"/>
          <w14:textFill>
            <w14:solidFill>
              <w14:schemeClr w14:val="tx1"/>
            </w14:solidFill>
          </w14:textFill>
        </w:rPr>
        <w:t>（</w:t>
      </w:r>
      <w:r>
        <w:rPr>
          <w:rFonts w:hint="eastAsia" w:ascii="仿宋" w:hAnsi="仿宋" w:eastAsia="仿宋"/>
          <w:color w:val="000000" w:themeColor="text1"/>
          <w:szCs w:val="24"/>
          <w:lang w:eastAsia="zh-CN"/>
          <w14:textFill>
            <w14:solidFill>
              <w14:schemeClr w14:val="tx1"/>
            </w14:solidFill>
          </w14:textFill>
        </w:rPr>
        <w:t>二</w:t>
      </w:r>
      <w:r>
        <w:rPr>
          <w:rFonts w:ascii="仿宋" w:hAnsi="仿宋" w:eastAsia="仿宋"/>
          <w:color w:val="000000" w:themeColor="text1"/>
          <w:szCs w:val="24"/>
          <w14:textFill>
            <w14:solidFill>
              <w14:schemeClr w14:val="tx1"/>
            </w14:solidFill>
          </w14:textFill>
        </w:rPr>
        <w:t>）技术条款差异表</w:t>
      </w:r>
    </w:p>
    <w:p>
      <w:pPr>
        <w:pStyle w:val="3"/>
        <w:tabs>
          <w:tab w:val="left" w:pos="6300"/>
        </w:tabs>
        <w:snapToGrid w:val="0"/>
        <w:spacing w:line="500" w:lineRule="exact"/>
        <w:ind w:firstLine="480" w:firstLineChars="200"/>
        <w:outlineLvl w:val="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28"/>
          <w:lang w:eastAsia="zh-CN"/>
          <w14:textFill>
            <w14:solidFill>
              <w14:schemeClr w14:val="tx1"/>
            </w14:solidFill>
          </w14:textFill>
        </w:rPr>
        <w:t>采购项目</w:t>
      </w:r>
      <w:r>
        <w:rPr>
          <w:rFonts w:ascii="仿宋" w:hAnsi="仿宋" w:eastAsia="仿宋"/>
          <w:color w:val="000000" w:themeColor="text1"/>
          <w:sz w:val="24"/>
          <w:szCs w:val="28"/>
          <w14:textFill>
            <w14:solidFill>
              <w14:schemeClr w14:val="tx1"/>
            </w14:solidFill>
          </w14:textFill>
        </w:rPr>
        <w:t>名称</w:t>
      </w:r>
      <w:r>
        <w:rPr>
          <w:rFonts w:ascii="仿宋" w:hAnsi="仿宋" w:eastAsia="仿宋"/>
          <w:color w:val="000000" w:themeColor="text1"/>
          <w:sz w:val="24"/>
          <w14:textFill>
            <w14:solidFill>
              <w14:schemeClr w14:val="tx1"/>
            </w14:solidFill>
          </w14:textFill>
        </w:rPr>
        <w:t>：</w:t>
      </w:r>
    </w:p>
    <w:tbl>
      <w:tblPr>
        <w:tblStyle w:val="5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序号</w:t>
            </w:r>
          </w:p>
        </w:tc>
        <w:tc>
          <w:tcPr>
            <w:tcW w:w="2428" w:type="dxa"/>
            <w:vAlign w:val="center"/>
          </w:tcPr>
          <w:p>
            <w:pPr>
              <w:tabs>
                <w:tab w:val="left" w:pos="6300"/>
              </w:tabs>
              <w:snapToGrid w:val="0"/>
              <w:spacing w:line="500" w:lineRule="exact"/>
              <w:jc w:val="center"/>
              <w:outlineLvl w:val="0"/>
              <w:rPr>
                <w:rFonts w:hint="eastAsia" w:ascii="仿宋" w:hAnsi="仿宋" w:eastAsia="仿宋"/>
                <w:color w:val="000000" w:themeColor="text1"/>
                <w:sz w:val="21"/>
                <w:szCs w:val="21"/>
                <w:lang w:eastAsia="zh-CN"/>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采购要求</w:t>
            </w:r>
          </w:p>
        </w:tc>
        <w:tc>
          <w:tcPr>
            <w:tcW w:w="2520"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投标应答</w:t>
            </w:r>
          </w:p>
        </w:tc>
        <w:tc>
          <w:tcPr>
            <w:tcW w:w="1888"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2428"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2520"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c>
          <w:tcPr>
            <w:tcW w:w="1888" w:type="dxa"/>
            <w:vAlign w:val="center"/>
          </w:tcPr>
          <w:p>
            <w:pPr>
              <w:tabs>
                <w:tab w:val="left" w:pos="6300"/>
              </w:tabs>
              <w:snapToGrid w:val="0"/>
              <w:spacing w:line="500" w:lineRule="exact"/>
              <w:jc w:val="center"/>
              <w:outlineLvl w:val="0"/>
              <w:rPr>
                <w:rFonts w:ascii="仿宋" w:hAnsi="仿宋" w:eastAsia="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bl>
    <w:p>
      <w:pPr>
        <w:spacing w:line="500" w:lineRule="exact"/>
        <w:ind w:firstLine="600" w:firstLineChars="250"/>
        <w:rPr>
          <w:rFonts w:ascii="仿宋" w:hAnsi="仿宋" w:eastAsia="仿宋"/>
          <w:sz w:val="24"/>
          <w:szCs w:val="28"/>
        </w:rPr>
      </w:pPr>
      <w:r>
        <w:rPr>
          <w:rFonts w:hint="eastAsia" w:ascii="仿宋" w:hAnsi="仿宋" w:eastAsia="仿宋"/>
          <w:sz w:val="24"/>
          <w:szCs w:val="28"/>
          <w:lang w:eastAsia="zh-CN"/>
        </w:rPr>
        <w:t>投标供应商</w:t>
      </w:r>
      <w:r>
        <w:rPr>
          <w:rFonts w:ascii="仿宋" w:hAnsi="仿宋" w:eastAsia="仿宋"/>
          <w:sz w:val="24"/>
          <w:szCs w:val="28"/>
        </w:rPr>
        <w:t>：                       法定代表人或法定代表人授权代表：</w:t>
      </w:r>
    </w:p>
    <w:p>
      <w:pPr>
        <w:spacing w:line="500" w:lineRule="exact"/>
        <w:rPr>
          <w:rFonts w:ascii="仿宋" w:hAnsi="仿宋" w:eastAsia="仿宋"/>
          <w:sz w:val="24"/>
          <w:szCs w:val="28"/>
        </w:rPr>
      </w:pPr>
      <w:r>
        <w:rPr>
          <w:rFonts w:ascii="仿宋" w:hAnsi="仿宋" w:eastAsia="仿宋"/>
          <w:sz w:val="24"/>
          <w:szCs w:val="28"/>
        </w:rPr>
        <w:t xml:space="preserve">    </w:t>
      </w:r>
    </w:p>
    <w:p>
      <w:pPr>
        <w:spacing w:line="500" w:lineRule="exact"/>
        <w:ind w:firstLine="720" w:firstLineChars="300"/>
        <w:rPr>
          <w:rFonts w:ascii="仿宋" w:hAnsi="仿宋" w:eastAsia="仿宋"/>
          <w:sz w:val="24"/>
          <w:szCs w:val="28"/>
        </w:rPr>
      </w:pPr>
      <w:r>
        <w:rPr>
          <w:rFonts w:ascii="仿宋" w:hAnsi="仿宋" w:eastAsia="仿宋"/>
          <w:sz w:val="24"/>
          <w:szCs w:val="28"/>
        </w:rPr>
        <w:t>（</w:t>
      </w:r>
      <w:r>
        <w:rPr>
          <w:rFonts w:hint="eastAsia" w:ascii="仿宋" w:hAnsi="仿宋" w:eastAsia="仿宋"/>
          <w:sz w:val="24"/>
          <w:szCs w:val="28"/>
          <w:lang w:eastAsia="zh-CN"/>
        </w:rPr>
        <w:t>投标供应商</w:t>
      </w:r>
      <w:r>
        <w:rPr>
          <w:rFonts w:ascii="仿宋" w:hAnsi="仿宋" w:eastAsia="仿宋"/>
          <w:sz w:val="24"/>
          <w:szCs w:val="28"/>
        </w:rPr>
        <w:t>公章）                               （签字或盖章）</w:t>
      </w:r>
    </w:p>
    <w:p>
      <w:pPr>
        <w:tabs>
          <w:tab w:val="left" w:pos="6300"/>
        </w:tabs>
        <w:snapToGrid w:val="0"/>
        <w:spacing w:line="500" w:lineRule="exact"/>
        <w:ind w:firstLine="570"/>
        <w:rPr>
          <w:rFonts w:ascii="仿宋" w:hAnsi="仿宋" w:eastAsia="仿宋"/>
          <w:sz w:val="24"/>
        </w:rPr>
      </w:pPr>
      <w:r>
        <w:rPr>
          <w:rFonts w:ascii="仿宋" w:hAnsi="仿宋" w:eastAsia="仿宋"/>
          <w:sz w:val="24"/>
          <w:szCs w:val="28"/>
        </w:rPr>
        <w:t xml:space="preserve">                                            年     月     日</w:t>
      </w:r>
    </w:p>
    <w:p>
      <w:pPr>
        <w:tabs>
          <w:tab w:val="left" w:pos="6300"/>
        </w:tabs>
        <w:snapToGrid w:val="0"/>
        <w:spacing w:line="500" w:lineRule="exact"/>
        <w:ind w:firstLine="570"/>
        <w:rPr>
          <w:rFonts w:ascii="仿宋" w:hAnsi="仿宋" w:eastAsia="仿宋"/>
          <w:sz w:val="24"/>
          <w:szCs w:val="24"/>
        </w:rPr>
      </w:pPr>
      <w:r>
        <w:rPr>
          <w:rFonts w:ascii="仿宋" w:hAnsi="仿宋" w:eastAsia="仿宋"/>
          <w:sz w:val="24"/>
        </w:rPr>
        <w:t>注：</w:t>
      </w:r>
      <w:r>
        <w:rPr>
          <w:rFonts w:ascii="仿宋" w:hAnsi="仿宋" w:eastAsia="仿宋"/>
          <w:sz w:val="24"/>
          <w:szCs w:val="24"/>
        </w:rPr>
        <w:t>1.本表即为对本项目“第二篇  项目技术规格、数量及质量要求”中所列技术要求进行比较和响应；</w:t>
      </w:r>
    </w:p>
    <w:p>
      <w:pPr>
        <w:tabs>
          <w:tab w:val="left" w:pos="6300"/>
        </w:tabs>
        <w:snapToGrid w:val="0"/>
        <w:spacing w:line="500" w:lineRule="exact"/>
        <w:ind w:firstLine="570"/>
        <w:rPr>
          <w:rFonts w:ascii="仿宋" w:hAnsi="仿宋" w:eastAsia="仿宋"/>
          <w:sz w:val="24"/>
          <w:szCs w:val="24"/>
        </w:rPr>
      </w:pPr>
      <w:r>
        <w:rPr>
          <w:rFonts w:ascii="仿宋" w:hAnsi="仿宋" w:eastAsia="仿宋"/>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sz w:val="24"/>
          <w:szCs w:val="24"/>
        </w:rPr>
      </w:pPr>
      <w:r>
        <w:rPr>
          <w:rFonts w:ascii="仿宋" w:hAnsi="仿宋" w:eastAsia="仿宋"/>
          <w:sz w:val="24"/>
          <w:szCs w:val="24"/>
        </w:rPr>
        <w:t>3.该表可扩展；</w:t>
      </w:r>
    </w:p>
    <w:p>
      <w:pPr>
        <w:tabs>
          <w:tab w:val="left" w:pos="6300"/>
        </w:tabs>
        <w:snapToGrid w:val="0"/>
        <w:spacing w:line="500" w:lineRule="exact"/>
        <w:ind w:firstLine="570"/>
        <w:rPr>
          <w:rFonts w:ascii="仿宋" w:hAnsi="仿宋" w:eastAsia="仿宋"/>
          <w:sz w:val="24"/>
          <w:szCs w:val="24"/>
        </w:rPr>
      </w:pPr>
      <w:r>
        <w:rPr>
          <w:rFonts w:ascii="仿宋" w:hAnsi="仿宋" w:eastAsia="仿宋"/>
          <w:sz w:val="24"/>
          <w:szCs w:val="24"/>
        </w:rPr>
        <w:t>4.可附相关技术支撑材料。（格式自定）</w:t>
      </w:r>
    </w:p>
    <w:p>
      <w:pPr>
        <w:snapToGrid w:val="0"/>
        <w:spacing w:line="500" w:lineRule="exact"/>
        <w:ind w:firstLine="480" w:firstLineChars="200"/>
        <w:rPr>
          <w:rFonts w:ascii="仿宋" w:hAnsi="仿宋" w:eastAsia="仿宋"/>
          <w:sz w:val="24"/>
          <w:szCs w:val="28"/>
        </w:rPr>
      </w:pPr>
      <w:r>
        <w:rPr>
          <w:rFonts w:ascii="仿宋" w:hAnsi="仿宋" w:eastAsia="仿宋"/>
          <w:sz w:val="24"/>
          <w:szCs w:val="24"/>
        </w:rPr>
        <w:t>5.</w:t>
      </w:r>
      <w:r>
        <w:rPr>
          <w:rFonts w:hint="eastAsia" w:ascii="仿宋" w:hAnsi="仿宋" w:eastAsia="仿宋"/>
          <w:sz w:val="24"/>
          <w:szCs w:val="24"/>
          <w:lang w:eastAsia="zh-CN"/>
        </w:rPr>
        <w:t>投标供应商</w:t>
      </w:r>
      <w:r>
        <w:rPr>
          <w:rFonts w:ascii="仿宋" w:hAnsi="仿宋" w:eastAsia="仿宋"/>
          <w:sz w:val="24"/>
          <w:szCs w:val="24"/>
        </w:rPr>
        <w:t>提供与所投标产品（与实际投标产品相符）样本彩页（原件），复印、扫描无效。</w:t>
      </w:r>
    </w:p>
    <w:p>
      <w:pPr>
        <w:pStyle w:val="5"/>
        <w:pageBreakBefore/>
        <w:spacing w:line="500" w:lineRule="exact"/>
        <w:rPr>
          <w:rFonts w:ascii="仿宋" w:hAnsi="仿宋" w:eastAsia="仿宋"/>
          <w:b w:val="0"/>
          <w:szCs w:val="28"/>
        </w:rPr>
      </w:pPr>
      <w:bookmarkStart w:id="86" w:name="_Toc11246836"/>
      <w:bookmarkStart w:id="87" w:name="_Toc11330770"/>
      <w:bookmarkStart w:id="88" w:name="_Toc60062819"/>
      <w:bookmarkStart w:id="89" w:name="_Toc492721039"/>
      <w:bookmarkStart w:id="90" w:name="_Toc493178791"/>
      <w:bookmarkStart w:id="91" w:name="_Toc505608562"/>
      <w:bookmarkStart w:id="92" w:name="_Toc1879"/>
      <w:r>
        <w:rPr>
          <w:rFonts w:ascii="仿宋" w:hAnsi="仿宋" w:eastAsia="仿宋"/>
          <w:b w:val="0"/>
          <w:szCs w:val="28"/>
        </w:rPr>
        <w:t>三、商务文件</w:t>
      </w:r>
      <w:bookmarkEnd w:id="86"/>
      <w:bookmarkEnd w:id="87"/>
      <w:bookmarkEnd w:id="88"/>
      <w:bookmarkEnd w:id="89"/>
      <w:bookmarkEnd w:id="90"/>
      <w:bookmarkEnd w:id="91"/>
      <w:bookmarkEnd w:id="92"/>
    </w:p>
    <w:p>
      <w:pPr>
        <w:tabs>
          <w:tab w:val="left" w:pos="6300"/>
        </w:tabs>
        <w:snapToGrid w:val="0"/>
        <w:spacing w:line="500" w:lineRule="exact"/>
        <w:ind w:firstLine="560" w:firstLineChars="200"/>
        <w:outlineLvl w:val="0"/>
        <w:rPr>
          <w:rFonts w:ascii="仿宋" w:hAnsi="仿宋" w:eastAsia="仿宋"/>
        </w:rPr>
      </w:pPr>
      <w:r>
        <w:rPr>
          <w:rFonts w:ascii="仿宋" w:hAnsi="仿宋" w:eastAsia="仿宋"/>
        </w:rPr>
        <w:t>（</w:t>
      </w:r>
      <w:r>
        <w:rPr>
          <w:rFonts w:hint="eastAsia" w:ascii="仿宋" w:hAnsi="仿宋" w:eastAsia="仿宋"/>
          <w:lang w:val="en-US" w:eastAsia="zh-CN"/>
        </w:rPr>
        <w:t>一</w:t>
      </w:r>
      <w:r>
        <w:rPr>
          <w:rFonts w:ascii="仿宋" w:hAnsi="仿宋" w:eastAsia="仿宋"/>
        </w:rPr>
        <w:t>）商务条款差异表</w:t>
      </w:r>
    </w:p>
    <w:p>
      <w:pPr>
        <w:pStyle w:val="3"/>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szCs w:val="28"/>
          <w:lang w:eastAsia="zh-CN"/>
        </w:rPr>
        <w:t>采购项目</w:t>
      </w:r>
      <w:r>
        <w:rPr>
          <w:rFonts w:ascii="仿宋" w:hAnsi="仿宋" w:eastAsia="仿宋"/>
          <w:sz w:val="24"/>
          <w:szCs w:val="28"/>
        </w:rPr>
        <w:t>名称</w:t>
      </w:r>
      <w:r>
        <w:rPr>
          <w:rFonts w:ascii="仿宋" w:hAnsi="仿宋" w:eastAsia="仿宋"/>
          <w:sz w:val="24"/>
        </w:rPr>
        <w:t>：</w:t>
      </w:r>
    </w:p>
    <w:tbl>
      <w:tblPr>
        <w:tblStyle w:val="5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r>
              <w:rPr>
                <w:rFonts w:ascii="仿宋" w:hAnsi="仿宋" w:eastAsia="仿宋"/>
                <w:sz w:val="21"/>
                <w:szCs w:val="21"/>
              </w:rPr>
              <w:t>序号</w:t>
            </w: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lang w:eastAsia="zh-CN"/>
              </w:rPr>
              <w:t>采购</w:t>
            </w:r>
            <w:r>
              <w:rPr>
                <w:rFonts w:ascii="仿宋" w:hAnsi="仿宋" w:eastAsia="仿宋"/>
                <w:sz w:val="21"/>
                <w:szCs w:val="21"/>
              </w:rPr>
              <w:t>商务要求</w:t>
            </w: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r>
              <w:rPr>
                <w:rFonts w:ascii="仿宋" w:hAnsi="仿宋" w:eastAsia="仿宋"/>
                <w:sz w:val="21"/>
                <w:szCs w:val="21"/>
              </w:rPr>
              <w:t>投标商务应答</w:t>
            </w: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r>
              <w:rPr>
                <w:rFonts w:ascii="仿宋" w:hAnsi="仿宋" w:eastAsia="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bl>
    <w:p>
      <w:pPr>
        <w:spacing w:line="500" w:lineRule="exact"/>
        <w:ind w:firstLine="600" w:firstLineChars="250"/>
        <w:rPr>
          <w:rFonts w:ascii="仿宋" w:hAnsi="仿宋" w:eastAsia="仿宋"/>
          <w:sz w:val="24"/>
          <w:szCs w:val="28"/>
        </w:rPr>
      </w:pPr>
      <w:r>
        <w:rPr>
          <w:rFonts w:hint="eastAsia" w:ascii="仿宋" w:hAnsi="仿宋" w:eastAsia="仿宋"/>
          <w:sz w:val="24"/>
          <w:szCs w:val="28"/>
          <w:lang w:eastAsia="zh-CN"/>
        </w:rPr>
        <w:t>投标供应商</w:t>
      </w:r>
      <w:r>
        <w:rPr>
          <w:rFonts w:ascii="仿宋" w:hAnsi="仿宋" w:eastAsia="仿宋"/>
          <w:sz w:val="24"/>
          <w:szCs w:val="28"/>
        </w:rPr>
        <w:t>：                            法定代表人或法定代表人授权代表：</w:t>
      </w:r>
    </w:p>
    <w:p>
      <w:pPr>
        <w:spacing w:line="500" w:lineRule="exact"/>
        <w:rPr>
          <w:rFonts w:ascii="仿宋" w:hAnsi="仿宋" w:eastAsia="仿宋"/>
          <w:sz w:val="24"/>
          <w:szCs w:val="28"/>
        </w:rPr>
      </w:pPr>
    </w:p>
    <w:p>
      <w:pPr>
        <w:spacing w:line="500" w:lineRule="exact"/>
        <w:rPr>
          <w:rFonts w:ascii="仿宋" w:hAnsi="仿宋" w:eastAsia="仿宋"/>
          <w:sz w:val="24"/>
          <w:szCs w:val="28"/>
        </w:rPr>
      </w:pPr>
      <w:r>
        <w:rPr>
          <w:rFonts w:ascii="仿宋" w:hAnsi="仿宋" w:eastAsia="仿宋"/>
          <w:sz w:val="24"/>
          <w:szCs w:val="28"/>
        </w:rPr>
        <w:t xml:space="preserve">    （</w:t>
      </w:r>
      <w:r>
        <w:rPr>
          <w:rFonts w:hint="eastAsia" w:ascii="仿宋" w:hAnsi="仿宋" w:eastAsia="仿宋"/>
          <w:sz w:val="24"/>
          <w:szCs w:val="28"/>
          <w:lang w:eastAsia="zh-CN"/>
        </w:rPr>
        <w:t>投标供应商</w:t>
      </w:r>
      <w:r>
        <w:rPr>
          <w:rFonts w:ascii="仿宋" w:hAnsi="仿宋" w:eastAsia="仿宋"/>
          <w:sz w:val="24"/>
          <w:szCs w:val="28"/>
        </w:rPr>
        <w:t>公章）                               （签字或盖章）</w:t>
      </w:r>
    </w:p>
    <w:p>
      <w:pPr>
        <w:tabs>
          <w:tab w:val="left" w:pos="6300"/>
        </w:tabs>
        <w:snapToGrid w:val="0"/>
        <w:spacing w:line="500" w:lineRule="exact"/>
        <w:ind w:firstLine="570"/>
        <w:rPr>
          <w:rFonts w:ascii="仿宋" w:hAnsi="仿宋" w:eastAsia="仿宋"/>
          <w:sz w:val="24"/>
        </w:rPr>
      </w:pPr>
      <w:r>
        <w:rPr>
          <w:rFonts w:ascii="仿宋" w:hAnsi="仿宋" w:eastAsia="仿宋"/>
          <w:sz w:val="24"/>
          <w:szCs w:val="28"/>
        </w:rPr>
        <w:t xml:space="preserve">                                            年     月     日</w:t>
      </w:r>
    </w:p>
    <w:p>
      <w:pPr>
        <w:tabs>
          <w:tab w:val="left" w:pos="6300"/>
        </w:tabs>
        <w:snapToGrid w:val="0"/>
        <w:spacing w:line="500" w:lineRule="exact"/>
        <w:ind w:firstLine="570"/>
        <w:rPr>
          <w:rFonts w:ascii="仿宋" w:hAnsi="仿宋" w:eastAsia="仿宋"/>
          <w:sz w:val="24"/>
        </w:rPr>
      </w:pPr>
      <w:r>
        <w:rPr>
          <w:rFonts w:ascii="仿宋" w:hAnsi="仿宋" w:eastAsia="仿宋"/>
          <w:sz w:val="24"/>
        </w:rPr>
        <w:t>注：</w:t>
      </w:r>
    </w:p>
    <w:p>
      <w:pPr>
        <w:tabs>
          <w:tab w:val="left" w:pos="6300"/>
        </w:tabs>
        <w:snapToGrid w:val="0"/>
        <w:spacing w:line="500" w:lineRule="exact"/>
        <w:ind w:firstLine="570"/>
        <w:rPr>
          <w:rFonts w:ascii="仿宋" w:hAnsi="仿宋" w:eastAsia="仿宋"/>
          <w:sz w:val="24"/>
          <w:szCs w:val="24"/>
        </w:rPr>
      </w:pPr>
      <w:r>
        <w:rPr>
          <w:rFonts w:ascii="仿宋" w:hAnsi="仿宋" w:eastAsia="仿宋"/>
          <w:sz w:val="24"/>
          <w:szCs w:val="24"/>
        </w:rPr>
        <w:t>1.本表即为对本项目“第三篇 项目商务要求”中所列商务条款进行比较和响应；</w:t>
      </w:r>
    </w:p>
    <w:p>
      <w:pPr>
        <w:tabs>
          <w:tab w:val="left" w:pos="6300"/>
        </w:tabs>
        <w:snapToGrid w:val="0"/>
        <w:spacing w:line="500" w:lineRule="exact"/>
        <w:ind w:firstLine="570"/>
        <w:rPr>
          <w:rFonts w:ascii="仿宋" w:hAnsi="仿宋" w:eastAsia="仿宋"/>
          <w:sz w:val="24"/>
          <w:szCs w:val="24"/>
        </w:rPr>
      </w:pPr>
      <w:r>
        <w:rPr>
          <w:rFonts w:ascii="仿宋" w:hAnsi="仿宋" w:eastAsia="仿宋"/>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sz w:val="24"/>
          <w:szCs w:val="24"/>
        </w:rPr>
      </w:pPr>
      <w:r>
        <w:rPr>
          <w:rFonts w:ascii="仿宋" w:hAnsi="仿宋" w:eastAsia="仿宋"/>
          <w:sz w:val="24"/>
          <w:szCs w:val="24"/>
        </w:rPr>
        <w:t>3.该表可扩展。</w:t>
      </w:r>
    </w:p>
    <w:p>
      <w:pPr>
        <w:tabs>
          <w:tab w:val="left" w:pos="6300"/>
        </w:tabs>
        <w:snapToGrid w:val="0"/>
        <w:spacing w:line="500" w:lineRule="exact"/>
        <w:ind w:firstLine="560" w:firstLineChars="200"/>
        <w:outlineLvl w:val="0"/>
        <w:rPr>
          <w:rFonts w:ascii="仿宋" w:hAnsi="仿宋" w:eastAsia="仿宋"/>
        </w:rPr>
      </w:pPr>
    </w:p>
    <w:p>
      <w:pPr>
        <w:tabs>
          <w:tab w:val="left" w:pos="6300"/>
        </w:tabs>
        <w:snapToGrid w:val="0"/>
        <w:spacing w:line="500" w:lineRule="exact"/>
        <w:ind w:firstLine="560" w:firstLineChars="200"/>
        <w:outlineLvl w:val="0"/>
        <w:rPr>
          <w:rFonts w:ascii="仿宋" w:hAnsi="仿宋" w:eastAsia="仿宋"/>
        </w:rPr>
      </w:pPr>
      <w:r>
        <w:rPr>
          <w:rFonts w:ascii="仿宋" w:hAnsi="仿宋" w:eastAsia="仿宋"/>
        </w:rPr>
        <w:t>（</w:t>
      </w:r>
      <w:r>
        <w:rPr>
          <w:rFonts w:hint="eastAsia" w:ascii="仿宋" w:hAnsi="仿宋" w:eastAsia="仿宋"/>
          <w:lang w:val="en-US" w:eastAsia="zh-CN"/>
        </w:rPr>
        <w:t>二</w:t>
      </w:r>
      <w:r>
        <w:rPr>
          <w:rFonts w:ascii="仿宋" w:hAnsi="仿宋" w:eastAsia="仿宋"/>
        </w:rPr>
        <w:t>）商务承诺（包括但不限于）：</w:t>
      </w:r>
    </w:p>
    <w:p>
      <w:pPr>
        <w:tabs>
          <w:tab w:val="left" w:pos="6300"/>
        </w:tabs>
        <w:snapToGrid w:val="0"/>
        <w:spacing w:line="500" w:lineRule="exact"/>
        <w:ind w:firstLine="480" w:firstLineChars="200"/>
        <w:outlineLvl w:val="0"/>
        <w:rPr>
          <w:rFonts w:ascii="仿宋" w:hAnsi="仿宋" w:eastAsia="仿宋"/>
          <w:sz w:val="24"/>
        </w:rPr>
      </w:pPr>
      <w:r>
        <w:rPr>
          <w:rFonts w:ascii="仿宋" w:hAnsi="仿宋" w:eastAsia="仿宋"/>
          <w:sz w:val="24"/>
        </w:rPr>
        <w:t>1.质保期；</w:t>
      </w:r>
    </w:p>
    <w:p>
      <w:pPr>
        <w:tabs>
          <w:tab w:val="left" w:pos="6300"/>
        </w:tabs>
        <w:snapToGrid w:val="0"/>
        <w:spacing w:line="500" w:lineRule="exact"/>
        <w:ind w:firstLine="480" w:firstLineChars="200"/>
        <w:outlineLvl w:val="0"/>
        <w:rPr>
          <w:rFonts w:ascii="仿宋" w:hAnsi="仿宋" w:eastAsia="仿宋"/>
          <w:sz w:val="24"/>
        </w:rPr>
      </w:pPr>
      <w:r>
        <w:rPr>
          <w:rFonts w:ascii="仿宋" w:hAnsi="仿宋" w:eastAsia="仿宋"/>
          <w:sz w:val="24"/>
        </w:rPr>
        <w:t>2.售后服务能力情况；</w:t>
      </w:r>
    </w:p>
    <w:p>
      <w:pPr>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lang w:val="en-US" w:eastAsia="zh-CN"/>
        </w:rPr>
        <w:t>3</w:t>
      </w:r>
      <w:r>
        <w:rPr>
          <w:rFonts w:ascii="仿宋" w:hAnsi="仿宋" w:eastAsia="仿宋"/>
          <w:sz w:val="24"/>
        </w:rPr>
        <w:t>.售后服务承诺（格式自定）</w:t>
      </w:r>
    </w:p>
    <w:p>
      <w:pPr>
        <w:pStyle w:val="5"/>
        <w:pageBreakBefore/>
        <w:spacing w:line="500" w:lineRule="exact"/>
        <w:rPr>
          <w:rFonts w:ascii="仿宋" w:hAnsi="仿宋" w:eastAsia="仿宋"/>
          <w:b w:val="0"/>
          <w:szCs w:val="28"/>
        </w:rPr>
      </w:pPr>
      <w:bookmarkStart w:id="93" w:name="_Toc11330771"/>
      <w:bookmarkStart w:id="94" w:name="_Toc60062820"/>
      <w:bookmarkStart w:id="95" w:name="_Toc11246837"/>
      <w:bookmarkStart w:id="96" w:name="_Toc505608563"/>
      <w:bookmarkStart w:id="97" w:name="_Toc492721041"/>
      <w:bookmarkStart w:id="98" w:name="_Toc493178792"/>
      <w:bookmarkStart w:id="99" w:name="_Toc18619"/>
      <w:r>
        <w:rPr>
          <w:rFonts w:ascii="仿宋" w:hAnsi="仿宋" w:eastAsia="仿宋"/>
          <w:b w:val="0"/>
          <w:szCs w:val="28"/>
        </w:rPr>
        <w:t>四、其他</w:t>
      </w:r>
      <w:bookmarkEnd w:id="93"/>
      <w:bookmarkEnd w:id="94"/>
      <w:bookmarkEnd w:id="95"/>
      <w:bookmarkEnd w:id="96"/>
      <w:bookmarkEnd w:id="97"/>
      <w:bookmarkEnd w:id="98"/>
      <w:bookmarkEnd w:id="99"/>
    </w:p>
    <w:p>
      <w:pPr>
        <w:tabs>
          <w:tab w:val="left" w:pos="6300"/>
        </w:tabs>
        <w:snapToGrid w:val="0"/>
        <w:spacing w:line="500" w:lineRule="exact"/>
        <w:ind w:firstLine="570"/>
        <w:jc w:val="left"/>
        <w:rPr>
          <w:rFonts w:ascii="仿宋" w:hAnsi="仿宋" w:eastAsia="仿宋"/>
        </w:rPr>
      </w:pPr>
      <w:r>
        <w:rPr>
          <w:rFonts w:ascii="仿宋" w:hAnsi="仿宋" w:eastAsia="仿宋"/>
        </w:rPr>
        <w:t>其他与项目有关的资料（自附）</w:t>
      </w:r>
    </w:p>
    <w:p>
      <w:pPr>
        <w:pStyle w:val="5"/>
        <w:pageBreakBefore/>
        <w:spacing w:line="500" w:lineRule="exact"/>
        <w:rPr>
          <w:rFonts w:ascii="仿宋" w:hAnsi="仿宋" w:eastAsia="仿宋"/>
          <w:b w:val="0"/>
          <w:szCs w:val="28"/>
        </w:rPr>
      </w:pPr>
      <w:bookmarkStart w:id="100" w:name="_Toc60062821"/>
      <w:bookmarkStart w:id="101" w:name="_Toc493178793"/>
      <w:bookmarkStart w:id="102" w:name="_Toc236"/>
      <w:bookmarkStart w:id="103" w:name="_Toc11330772"/>
      <w:bookmarkStart w:id="104" w:name="_Toc11246838"/>
      <w:bookmarkStart w:id="105" w:name="_Toc492721038"/>
      <w:bookmarkStart w:id="106" w:name="_Toc505608564"/>
      <w:r>
        <w:rPr>
          <w:rFonts w:ascii="仿宋" w:hAnsi="仿宋" w:eastAsia="仿宋"/>
          <w:b w:val="0"/>
          <w:szCs w:val="28"/>
        </w:rPr>
        <w:t>五、资格文件</w:t>
      </w:r>
      <w:bookmarkEnd w:id="100"/>
      <w:bookmarkEnd w:id="101"/>
      <w:bookmarkEnd w:id="102"/>
      <w:bookmarkEnd w:id="103"/>
      <w:bookmarkEnd w:id="104"/>
      <w:bookmarkEnd w:id="105"/>
      <w:bookmarkEnd w:id="106"/>
    </w:p>
    <w:p>
      <w:pPr>
        <w:tabs>
          <w:tab w:val="left" w:pos="6300"/>
        </w:tabs>
        <w:snapToGrid w:val="0"/>
        <w:spacing w:line="500" w:lineRule="exact"/>
        <w:ind w:firstLine="570"/>
        <w:rPr>
          <w:rFonts w:ascii="仿宋" w:hAnsi="仿宋" w:eastAsia="仿宋"/>
        </w:rPr>
      </w:pPr>
      <w:r>
        <w:rPr>
          <w:rFonts w:ascii="仿宋" w:hAnsi="仿宋" w:eastAsia="仿宋"/>
        </w:rPr>
        <w:t>（一）营业执照（副本）</w:t>
      </w:r>
      <w:r>
        <w:rPr>
          <w:rFonts w:ascii="仿宋" w:hAnsi="仿宋" w:eastAsia="仿宋"/>
          <w:szCs w:val="28"/>
        </w:rPr>
        <w:t>或事业单位法人证书（副本）</w:t>
      </w:r>
      <w:r>
        <w:rPr>
          <w:rFonts w:ascii="仿宋" w:hAnsi="仿宋" w:eastAsia="仿宋"/>
        </w:rPr>
        <w:t>复印件</w:t>
      </w:r>
    </w:p>
    <w:p>
      <w:pPr>
        <w:tabs>
          <w:tab w:val="left" w:pos="6300"/>
        </w:tabs>
        <w:snapToGrid w:val="0"/>
        <w:spacing w:line="500" w:lineRule="exact"/>
        <w:ind w:firstLine="570"/>
        <w:rPr>
          <w:rFonts w:ascii="仿宋" w:hAnsi="仿宋" w:eastAsia="仿宋"/>
        </w:rPr>
      </w:pPr>
    </w:p>
    <w:p>
      <w:pPr>
        <w:tabs>
          <w:tab w:val="left" w:pos="6300"/>
        </w:tabs>
        <w:snapToGrid w:val="0"/>
        <w:spacing w:line="500" w:lineRule="exact"/>
        <w:ind w:firstLine="570"/>
        <w:rPr>
          <w:rFonts w:ascii="仿宋" w:hAnsi="仿宋" w:eastAsia="仿宋"/>
        </w:rPr>
      </w:pPr>
      <w:r>
        <w:rPr>
          <w:rFonts w:ascii="仿宋" w:hAnsi="仿宋" w:eastAsia="仿宋"/>
        </w:rPr>
        <w:t>（二）组织机构代码证复印件</w:t>
      </w:r>
    </w:p>
    <w:p>
      <w:pPr>
        <w:tabs>
          <w:tab w:val="left" w:pos="6300"/>
        </w:tabs>
        <w:snapToGrid w:val="0"/>
        <w:spacing w:line="500" w:lineRule="exact"/>
        <w:ind w:firstLine="570"/>
        <w:rPr>
          <w:rFonts w:ascii="仿宋" w:hAnsi="仿宋" w:eastAsia="仿宋"/>
        </w:rPr>
      </w:pPr>
    </w:p>
    <w:p>
      <w:pPr>
        <w:widowControl/>
        <w:ind w:firstLine="560" w:firstLineChars="200"/>
        <w:jc w:val="left"/>
        <w:rPr>
          <w:rFonts w:ascii="仿宋" w:hAnsi="仿宋" w:eastAsia="仿宋"/>
        </w:rPr>
      </w:pPr>
      <w:r>
        <w:rPr>
          <w:rFonts w:ascii="仿宋" w:hAnsi="仿宋" w:eastAsia="仿宋"/>
        </w:rPr>
        <w:t>（三）法定代表人身份证明书（格式）</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lang w:eastAsia="zh-CN"/>
        </w:rPr>
        <w:t>采购</w:t>
      </w:r>
      <w:r>
        <w:rPr>
          <w:rFonts w:ascii="仿宋" w:hAnsi="仿宋" w:eastAsia="仿宋"/>
          <w:sz w:val="24"/>
        </w:rPr>
        <w:t>项目名称：</w:t>
      </w:r>
      <w:r>
        <w:rPr>
          <w:rFonts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ascii="仿宋" w:hAnsi="仿宋" w:eastAsia="仿宋"/>
          <w:sz w:val="24"/>
        </w:rPr>
        <w:t>致</w:t>
      </w:r>
      <w:r>
        <w:rPr>
          <w:rFonts w:hint="eastAsia" w:ascii="仿宋" w:hAnsi="仿宋" w:eastAsia="仿宋"/>
          <w:sz w:val="24"/>
          <w:u w:val="single"/>
          <w:lang w:eastAsia="zh-CN"/>
        </w:rPr>
        <w:t>重庆市建标工程技术有限公司</w:t>
      </w:r>
      <w:r>
        <w:rPr>
          <w:rFonts w:ascii="仿宋" w:hAnsi="仿宋" w:eastAsia="仿宋"/>
          <w:sz w:val="24"/>
        </w:rPr>
        <w:t>：</w:t>
      </w:r>
    </w:p>
    <w:p>
      <w:pPr>
        <w:tabs>
          <w:tab w:val="left" w:pos="6300"/>
        </w:tabs>
        <w:snapToGrid w:val="0"/>
        <w:spacing w:line="500" w:lineRule="exact"/>
        <w:ind w:firstLine="570"/>
        <w:rPr>
          <w:rFonts w:ascii="仿宋" w:hAnsi="仿宋" w:eastAsia="仿宋"/>
          <w:sz w:val="24"/>
        </w:rPr>
      </w:pPr>
      <w:r>
        <w:rPr>
          <w:rFonts w:ascii="仿宋" w:hAnsi="仿宋" w:eastAsia="仿宋"/>
          <w:sz w:val="24"/>
          <w:u w:val="single"/>
        </w:rPr>
        <w:t xml:space="preserve">        </w:t>
      </w:r>
      <w:r>
        <w:rPr>
          <w:rFonts w:ascii="仿宋" w:hAnsi="仿宋" w:eastAsia="仿宋"/>
          <w:sz w:val="24"/>
        </w:rPr>
        <w:t>（法定代表人姓名）在</w:t>
      </w:r>
      <w:r>
        <w:rPr>
          <w:rFonts w:ascii="仿宋" w:hAnsi="仿宋" w:eastAsia="仿宋"/>
          <w:sz w:val="24"/>
          <w:u w:val="single"/>
        </w:rPr>
        <w:t xml:space="preserve">                       </w:t>
      </w:r>
      <w:r>
        <w:rPr>
          <w:rFonts w:ascii="仿宋" w:hAnsi="仿宋" w:eastAsia="仿宋"/>
          <w:sz w:val="24"/>
        </w:rPr>
        <w:t>（</w:t>
      </w:r>
      <w:r>
        <w:rPr>
          <w:rFonts w:hint="eastAsia" w:ascii="仿宋" w:hAnsi="仿宋" w:eastAsia="仿宋"/>
          <w:sz w:val="24"/>
          <w:lang w:eastAsia="zh-CN"/>
        </w:rPr>
        <w:t>投标供应商</w:t>
      </w:r>
      <w:r>
        <w:rPr>
          <w:rFonts w:ascii="仿宋" w:hAnsi="仿宋" w:eastAsia="仿宋"/>
          <w:sz w:val="24"/>
        </w:rPr>
        <w:t>名称）任</w:t>
      </w:r>
      <w:r>
        <w:rPr>
          <w:rFonts w:ascii="仿宋" w:hAnsi="仿宋" w:eastAsia="仿宋"/>
          <w:sz w:val="24"/>
          <w:u w:val="single"/>
        </w:rPr>
        <w:t xml:space="preserve">    </w:t>
      </w:r>
      <w:r>
        <w:rPr>
          <w:rFonts w:ascii="仿宋" w:hAnsi="仿宋" w:eastAsia="仿宋"/>
          <w:sz w:val="24"/>
        </w:rPr>
        <w:t>（职务名称）职务，是（</w:t>
      </w:r>
      <w:r>
        <w:rPr>
          <w:rFonts w:hint="eastAsia" w:ascii="仿宋" w:hAnsi="仿宋" w:eastAsia="仿宋"/>
          <w:sz w:val="24"/>
          <w:lang w:eastAsia="zh-CN"/>
        </w:rPr>
        <w:t>投标供应商</w:t>
      </w:r>
      <w:r>
        <w:rPr>
          <w:rFonts w:ascii="仿宋" w:hAnsi="仿宋" w:eastAsia="仿宋"/>
          <w:sz w:val="24"/>
        </w:rPr>
        <w:t>名称）</w:t>
      </w:r>
      <w:r>
        <w:rPr>
          <w:rFonts w:ascii="仿宋" w:hAnsi="仿宋" w:eastAsia="仿宋"/>
          <w:sz w:val="24"/>
          <w:u w:val="single"/>
        </w:rPr>
        <w:t xml:space="preserve">              </w:t>
      </w:r>
      <w:r>
        <w:rPr>
          <w:rFonts w:ascii="仿宋" w:hAnsi="仿宋" w:eastAsia="仿宋"/>
          <w:sz w:val="24"/>
        </w:rPr>
        <w:t>的法定代表人。</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ascii="仿宋" w:hAnsi="仿宋" w:eastAsia="仿宋"/>
          <w:sz w:val="24"/>
        </w:rPr>
        <w:t>特此证明。</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ascii="仿宋" w:hAnsi="仿宋" w:eastAsia="仿宋"/>
          <w:sz w:val="24"/>
        </w:rPr>
        <w:t xml:space="preserve">                                             （</w:t>
      </w:r>
      <w:r>
        <w:rPr>
          <w:rFonts w:hint="eastAsia" w:ascii="仿宋" w:hAnsi="仿宋" w:eastAsia="仿宋"/>
          <w:sz w:val="24"/>
          <w:lang w:eastAsia="zh-CN"/>
        </w:rPr>
        <w:t>投标供应商</w:t>
      </w:r>
      <w:r>
        <w:rPr>
          <w:rFonts w:ascii="仿宋" w:hAnsi="仿宋" w:eastAsia="仿宋"/>
          <w:sz w:val="24"/>
        </w:rPr>
        <w:t>公章）</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ascii="仿宋" w:hAnsi="仿宋" w:eastAsia="仿宋"/>
          <w:sz w:val="24"/>
        </w:rPr>
        <w:t xml:space="preserve">                                             年   月   日</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ascii="仿宋" w:hAnsi="仿宋" w:eastAsia="仿宋"/>
          <w:sz w:val="24"/>
        </w:rPr>
        <w:t>（附：法定代表人身份证正反面复印件）</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rPr>
      </w:pPr>
      <w:r>
        <w:rPr>
          <w:rFonts w:ascii="仿宋" w:hAnsi="仿宋" w:eastAsia="仿宋"/>
        </w:rPr>
        <w:br w:type="column"/>
      </w:r>
      <w:r>
        <w:rPr>
          <w:rFonts w:ascii="仿宋" w:hAnsi="仿宋" w:eastAsia="仿宋"/>
        </w:rPr>
        <w:t>（四）法定代表人授权委托书（格式）</w:t>
      </w:r>
    </w:p>
    <w:p>
      <w:pPr>
        <w:tabs>
          <w:tab w:val="left" w:pos="6300"/>
        </w:tabs>
        <w:snapToGrid w:val="0"/>
        <w:spacing w:line="500" w:lineRule="exact"/>
        <w:ind w:firstLine="570"/>
        <w:rPr>
          <w:rFonts w:ascii="仿宋" w:hAnsi="仿宋" w:eastAsia="仿宋"/>
          <w:sz w:val="24"/>
        </w:rPr>
      </w:pPr>
      <w:r>
        <w:rPr>
          <w:rFonts w:ascii="仿宋" w:hAnsi="仿宋" w:eastAsia="仿宋"/>
          <w:sz w:val="24"/>
        </w:rPr>
        <w:t xml:space="preserve">    </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lang w:eastAsia="zh-CN"/>
        </w:rPr>
        <w:t>采购项目</w:t>
      </w:r>
      <w:r>
        <w:rPr>
          <w:rFonts w:ascii="仿宋" w:hAnsi="仿宋" w:eastAsia="仿宋"/>
          <w:sz w:val="24"/>
          <w:szCs w:val="28"/>
        </w:rPr>
        <w:t>名称</w:t>
      </w:r>
      <w:r>
        <w:rPr>
          <w:rFonts w:ascii="仿宋" w:hAnsi="仿宋" w:eastAsia="仿宋"/>
          <w:sz w:val="24"/>
        </w:rPr>
        <w:t>：</w:t>
      </w:r>
      <w:r>
        <w:rPr>
          <w:rFonts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ascii="仿宋" w:hAnsi="仿宋" w:eastAsia="仿宋"/>
          <w:sz w:val="24"/>
        </w:rPr>
        <w:t>致</w:t>
      </w:r>
      <w:r>
        <w:rPr>
          <w:rFonts w:hint="eastAsia" w:ascii="仿宋" w:hAnsi="仿宋" w:eastAsia="仿宋"/>
          <w:sz w:val="24"/>
          <w:lang w:eastAsia="zh-CN"/>
        </w:rPr>
        <w:t>重庆市建标工程技术有限公司</w:t>
      </w:r>
      <w:r>
        <w:rPr>
          <w:rFonts w:ascii="仿宋" w:hAnsi="仿宋" w:eastAsia="仿宋"/>
          <w:sz w:val="24"/>
        </w:rPr>
        <w:t>：</w:t>
      </w:r>
    </w:p>
    <w:p>
      <w:pPr>
        <w:tabs>
          <w:tab w:val="left" w:pos="6300"/>
        </w:tabs>
        <w:snapToGrid w:val="0"/>
        <w:spacing w:line="500" w:lineRule="exact"/>
        <w:ind w:firstLine="480" w:firstLineChars="200"/>
        <w:rPr>
          <w:rFonts w:ascii="仿宋" w:hAnsi="仿宋" w:eastAsia="仿宋"/>
          <w:sz w:val="24"/>
        </w:rPr>
      </w:pPr>
      <w:r>
        <w:rPr>
          <w:rFonts w:ascii="仿宋" w:hAnsi="仿宋" w:eastAsia="仿宋"/>
          <w:sz w:val="24"/>
          <w:u w:val="single"/>
        </w:rPr>
        <w:t xml:space="preserve">            </w:t>
      </w:r>
      <w:r>
        <w:rPr>
          <w:rFonts w:ascii="仿宋" w:hAnsi="仿宋" w:eastAsia="仿宋"/>
          <w:sz w:val="24"/>
        </w:rPr>
        <w:t>（</w:t>
      </w:r>
      <w:r>
        <w:rPr>
          <w:rFonts w:hint="eastAsia" w:ascii="仿宋" w:hAnsi="仿宋" w:eastAsia="仿宋"/>
          <w:sz w:val="24"/>
          <w:lang w:eastAsia="zh-CN"/>
        </w:rPr>
        <w:t>投标供应商</w:t>
      </w:r>
      <w:r>
        <w:rPr>
          <w:rFonts w:ascii="仿宋" w:hAnsi="仿宋" w:eastAsia="仿宋"/>
          <w:sz w:val="24"/>
        </w:rPr>
        <w:t>法定代表人名称）是</w:t>
      </w:r>
      <w:r>
        <w:rPr>
          <w:rFonts w:ascii="仿宋" w:hAnsi="仿宋" w:eastAsia="仿宋"/>
          <w:sz w:val="24"/>
          <w:u w:val="single"/>
        </w:rPr>
        <w:t xml:space="preserve">                    </w:t>
      </w:r>
      <w:r>
        <w:rPr>
          <w:rFonts w:ascii="仿宋" w:hAnsi="仿宋" w:eastAsia="仿宋"/>
          <w:sz w:val="24"/>
        </w:rPr>
        <w:t>（</w:t>
      </w:r>
      <w:r>
        <w:rPr>
          <w:rFonts w:hint="eastAsia" w:ascii="仿宋" w:hAnsi="仿宋" w:eastAsia="仿宋"/>
          <w:sz w:val="24"/>
          <w:lang w:eastAsia="zh-CN"/>
        </w:rPr>
        <w:t>投标供应商</w:t>
      </w:r>
      <w:r>
        <w:rPr>
          <w:rFonts w:ascii="仿宋" w:hAnsi="仿宋" w:eastAsia="仿宋"/>
          <w:sz w:val="24"/>
        </w:rPr>
        <w:t>名称）的法定代表人，特授权</w:t>
      </w:r>
      <w:r>
        <w:rPr>
          <w:rFonts w:ascii="仿宋" w:hAnsi="仿宋" w:eastAsia="仿宋"/>
          <w:sz w:val="24"/>
          <w:u w:val="single"/>
        </w:rPr>
        <w:t xml:space="preserve">          </w:t>
      </w:r>
      <w:r>
        <w:rPr>
          <w:rFonts w:ascii="仿宋" w:hAnsi="仿宋" w:eastAsia="仿宋"/>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仿宋" w:hAnsi="仿宋" w:eastAsia="仿宋"/>
          <w:sz w:val="24"/>
        </w:rPr>
      </w:pPr>
      <w:r>
        <w:rPr>
          <w:rFonts w:ascii="仿宋" w:hAnsi="仿宋" w:eastAsia="仿宋"/>
          <w:sz w:val="24"/>
        </w:rPr>
        <w:t>我单位对被授权人的签字负全部责任。</w:t>
      </w:r>
    </w:p>
    <w:p>
      <w:pPr>
        <w:tabs>
          <w:tab w:val="left" w:pos="6300"/>
        </w:tabs>
        <w:snapToGrid w:val="0"/>
        <w:spacing w:line="500" w:lineRule="exact"/>
        <w:ind w:firstLine="480" w:firstLineChars="200"/>
        <w:rPr>
          <w:rFonts w:ascii="仿宋" w:hAnsi="仿宋" w:eastAsia="仿宋"/>
          <w:sz w:val="24"/>
        </w:rPr>
      </w:pPr>
      <w:r>
        <w:rPr>
          <w:rFonts w:ascii="仿宋" w:hAnsi="仿宋" w:eastAsia="仿宋"/>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ascii="仿宋" w:hAnsi="仿宋" w:eastAsia="仿宋"/>
          <w:sz w:val="24"/>
        </w:rPr>
        <w:t xml:space="preserve">被授权人：                                 </w:t>
      </w:r>
      <w:r>
        <w:rPr>
          <w:rFonts w:hint="eastAsia" w:ascii="仿宋" w:hAnsi="仿宋" w:eastAsia="仿宋"/>
          <w:sz w:val="24"/>
          <w:lang w:eastAsia="zh-CN"/>
        </w:rPr>
        <w:t>投标供应商</w:t>
      </w:r>
      <w:r>
        <w:rPr>
          <w:rFonts w:ascii="仿宋" w:hAnsi="仿宋" w:eastAsia="仿宋"/>
          <w:sz w:val="24"/>
        </w:rPr>
        <w:t>法定代表人：</w:t>
      </w:r>
    </w:p>
    <w:p>
      <w:pPr>
        <w:tabs>
          <w:tab w:val="left" w:pos="6300"/>
        </w:tabs>
        <w:snapToGrid w:val="0"/>
        <w:spacing w:line="500" w:lineRule="exact"/>
        <w:ind w:firstLine="570"/>
        <w:rPr>
          <w:rFonts w:ascii="仿宋" w:hAnsi="仿宋" w:eastAsia="仿宋"/>
          <w:sz w:val="24"/>
          <w:szCs w:val="28"/>
        </w:rPr>
      </w:pPr>
      <w:r>
        <w:rPr>
          <w:rFonts w:ascii="仿宋" w:hAnsi="仿宋" w:eastAsia="仿宋"/>
          <w:sz w:val="24"/>
          <w:szCs w:val="28"/>
        </w:rPr>
        <w:t>（签字或盖章）                                （签字或盖章）</w:t>
      </w:r>
    </w:p>
    <w:p>
      <w:pPr>
        <w:tabs>
          <w:tab w:val="left" w:pos="6300"/>
        </w:tabs>
        <w:snapToGrid w:val="0"/>
        <w:spacing w:line="500" w:lineRule="exact"/>
        <w:ind w:firstLine="570"/>
        <w:rPr>
          <w:rFonts w:ascii="仿宋" w:hAnsi="仿宋" w:eastAsia="仿宋"/>
          <w:sz w:val="24"/>
          <w:szCs w:val="28"/>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ascii="仿宋" w:hAnsi="仿宋" w:eastAsia="仿宋"/>
          <w:sz w:val="24"/>
        </w:rPr>
        <w:t>（附：被授权人身份证正反面复印件）</w:t>
      </w:r>
    </w:p>
    <w:p>
      <w:pPr>
        <w:tabs>
          <w:tab w:val="left" w:pos="6300"/>
        </w:tabs>
        <w:snapToGrid w:val="0"/>
        <w:spacing w:line="500" w:lineRule="exact"/>
        <w:ind w:firstLine="570"/>
        <w:rPr>
          <w:rFonts w:ascii="仿宋" w:hAnsi="仿宋" w:eastAsia="仿宋"/>
          <w:sz w:val="24"/>
        </w:rPr>
      </w:pPr>
      <w:r>
        <w:rPr>
          <w:rFonts w:ascii="仿宋" w:hAnsi="仿宋" w:eastAsia="仿宋"/>
          <w:sz w:val="24"/>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right="480" w:firstLine="570"/>
        <w:jc w:val="right"/>
        <w:rPr>
          <w:rFonts w:ascii="仿宋" w:hAnsi="仿宋" w:eastAsia="仿宋"/>
          <w:sz w:val="24"/>
        </w:rPr>
      </w:pPr>
      <w:r>
        <w:rPr>
          <w:rFonts w:ascii="仿宋" w:hAnsi="仿宋" w:eastAsia="仿宋"/>
          <w:sz w:val="24"/>
        </w:rPr>
        <w:t>（</w:t>
      </w:r>
      <w:r>
        <w:rPr>
          <w:rFonts w:hint="eastAsia" w:ascii="仿宋" w:hAnsi="仿宋" w:eastAsia="仿宋"/>
          <w:sz w:val="24"/>
          <w:lang w:eastAsia="zh-CN"/>
        </w:rPr>
        <w:t>投标供应商</w:t>
      </w:r>
      <w:r>
        <w:rPr>
          <w:rFonts w:ascii="仿宋" w:hAnsi="仿宋" w:eastAsia="仿宋"/>
          <w:sz w:val="24"/>
        </w:rPr>
        <w:t>公章）</w:t>
      </w:r>
    </w:p>
    <w:p>
      <w:pPr>
        <w:tabs>
          <w:tab w:val="left" w:pos="6300"/>
        </w:tabs>
        <w:snapToGrid w:val="0"/>
        <w:spacing w:line="500" w:lineRule="exact"/>
        <w:ind w:right="480" w:firstLine="570"/>
        <w:jc w:val="right"/>
        <w:rPr>
          <w:rFonts w:ascii="仿宋" w:hAnsi="仿宋" w:eastAsia="仿宋"/>
          <w:sz w:val="24"/>
        </w:rPr>
      </w:pPr>
      <w:r>
        <w:rPr>
          <w:rFonts w:ascii="仿宋" w:hAnsi="仿宋" w:eastAsia="仿宋"/>
          <w:sz w:val="24"/>
        </w:rPr>
        <w:t>年   月   日</w:t>
      </w:r>
    </w:p>
    <w:p>
      <w:pPr>
        <w:tabs>
          <w:tab w:val="left" w:pos="6300"/>
        </w:tabs>
        <w:snapToGrid w:val="0"/>
        <w:spacing w:line="500" w:lineRule="exact"/>
        <w:ind w:right="480" w:firstLine="570"/>
        <w:jc w:val="right"/>
        <w:rPr>
          <w:rFonts w:ascii="仿宋" w:hAnsi="仿宋" w:eastAsia="仿宋"/>
          <w:sz w:val="24"/>
        </w:rPr>
      </w:pPr>
    </w:p>
    <w:p>
      <w:pPr>
        <w:tabs>
          <w:tab w:val="left" w:pos="6300"/>
        </w:tabs>
        <w:snapToGrid w:val="0"/>
        <w:spacing w:line="500" w:lineRule="exact"/>
        <w:ind w:right="480" w:firstLine="570"/>
        <w:jc w:val="left"/>
        <w:rPr>
          <w:rFonts w:ascii="仿宋" w:hAnsi="仿宋" w:eastAsia="仿宋"/>
          <w:sz w:val="24"/>
        </w:rPr>
      </w:pPr>
      <w:r>
        <w:rPr>
          <w:rFonts w:ascii="仿宋" w:hAnsi="仿宋" w:eastAsia="仿宋"/>
          <w:sz w:val="24"/>
        </w:rPr>
        <w:t>注：</w:t>
      </w:r>
    </w:p>
    <w:p>
      <w:pPr>
        <w:tabs>
          <w:tab w:val="left" w:pos="6300"/>
        </w:tabs>
        <w:snapToGrid w:val="0"/>
        <w:spacing w:line="500" w:lineRule="exact"/>
        <w:ind w:right="480" w:firstLine="570"/>
        <w:jc w:val="left"/>
        <w:rPr>
          <w:rFonts w:ascii="仿宋" w:hAnsi="仿宋" w:eastAsia="仿宋"/>
          <w:sz w:val="24"/>
        </w:rPr>
      </w:pPr>
      <w:r>
        <w:rPr>
          <w:rFonts w:ascii="仿宋" w:hAnsi="仿宋" w:eastAsia="仿宋"/>
          <w:sz w:val="24"/>
        </w:rPr>
        <w:t>若为法定代表人办理并签署</w:t>
      </w:r>
      <w:r>
        <w:rPr>
          <w:rFonts w:hint="eastAsia" w:ascii="仿宋" w:hAnsi="仿宋" w:eastAsia="仿宋"/>
          <w:sz w:val="24"/>
          <w:lang w:eastAsia="zh-CN"/>
        </w:rPr>
        <w:t>响应文件</w:t>
      </w:r>
      <w:r>
        <w:rPr>
          <w:rFonts w:ascii="仿宋" w:hAnsi="仿宋" w:eastAsia="仿宋"/>
          <w:sz w:val="24"/>
        </w:rPr>
        <w:t>的，不提供此文件。</w:t>
      </w:r>
    </w:p>
    <w:p>
      <w:pPr>
        <w:tabs>
          <w:tab w:val="left" w:pos="6300"/>
        </w:tabs>
        <w:snapToGrid w:val="0"/>
        <w:spacing w:line="500" w:lineRule="exact"/>
        <w:ind w:firstLine="570"/>
        <w:rPr>
          <w:rFonts w:ascii="仿宋" w:hAnsi="仿宋" w:eastAsia="仿宋"/>
        </w:rPr>
      </w:pPr>
      <w:r>
        <w:rPr>
          <w:rFonts w:ascii="仿宋" w:hAnsi="仿宋" w:eastAsia="仿宋"/>
        </w:rPr>
        <w:br w:type="column"/>
      </w:r>
      <w:r>
        <w:rPr>
          <w:rFonts w:ascii="仿宋" w:hAnsi="仿宋" w:eastAsia="仿宋"/>
        </w:rPr>
        <w:t>（五）上年度财务状况报告（表）或其基本开户银行出具的资信证明复印件，本年度新成立或成立不满一年的组织和自然人无法提供财务状况报告（表）的，可提供银行出具的资信证明复印件。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仿宋" w:hAnsi="仿宋" w:eastAsia="仿宋"/>
        </w:rPr>
      </w:pPr>
    </w:p>
    <w:p>
      <w:pPr>
        <w:tabs>
          <w:tab w:val="left" w:pos="6300"/>
        </w:tabs>
        <w:snapToGrid w:val="0"/>
        <w:spacing w:line="500" w:lineRule="exact"/>
        <w:ind w:firstLine="570"/>
        <w:jc w:val="center"/>
        <w:rPr>
          <w:rFonts w:ascii="仿宋" w:hAnsi="仿宋" w:eastAsia="仿宋"/>
          <w:sz w:val="24"/>
        </w:rPr>
      </w:pPr>
      <w:r>
        <w:rPr>
          <w:rFonts w:ascii="仿宋" w:hAnsi="仿宋" w:eastAsia="仿宋"/>
        </w:rPr>
        <w:t>（六）书面声明</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lang w:eastAsia="zh-CN"/>
        </w:rPr>
        <w:t>采购项目</w:t>
      </w:r>
      <w:r>
        <w:rPr>
          <w:rFonts w:ascii="仿宋" w:hAnsi="仿宋" w:eastAsia="仿宋"/>
          <w:sz w:val="24"/>
          <w:szCs w:val="28"/>
        </w:rPr>
        <w:t>名称</w:t>
      </w:r>
      <w:r>
        <w:rPr>
          <w:rFonts w:ascii="仿宋" w:hAnsi="仿宋" w:eastAsia="仿宋"/>
          <w:sz w:val="24"/>
        </w:rPr>
        <w:t>：</w:t>
      </w:r>
      <w:r>
        <w:rPr>
          <w:rFonts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ascii="仿宋" w:hAnsi="仿宋" w:eastAsia="仿宋"/>
          <w:sz w:val="24"/>
        </w:rPr>
        <w:t>致</w:t>
      </w:r>
      <w:r>
        <w:rPr>
          <w:rFonts w:hint="eastAsia" w:ascii="仿宋" w:hAnsi="仿宋" w:eastAsia="仿宋"/>
          <w:sz w:val="24"/>
          <w:u w:val="single"/>
          <w:lang w:eastAsia="zh-CN"/>
        </w:rPr>
        <w:t>重庆市建标工程技术有限公司</w:t>
      </w:r>
      <w:r>
        <w:rPr>
          <w:rFonts w:ascii="仿宋" w:hAnsi="仿宋" w:eastAsia="仿宋"/>
          <w:sz w:val="24"/>
        </w:rPr>
        <w:t>：</w:t>
      </w:r>
    </w:p>
    <w:p>
      <w:pPr>
        <w:tabs>
          <w:tab w:val="left" w:pos="6300"/>
        </w:tabs>
        <w:snapToGrid w:val="0"/>
        <w:spacing w:line="500" w:lineRule="exact"/>
        <w:ind w:firstLine="480" w:firstLineChars="200"/>
        <w:rPr>
          <w:rFonts w:ascii="仿宋" w:hAnsi="仿宋" w:eastAsia="仿宋"/>
          <w:sz w:val="24"/>
        </w:rPr>
      </w:pPr>
      <w:r>
        <w:rPr>
          <w:rFonts w:ascii="仿宋" w:hAnsi="仿宋" w:eastAsia="仿宋"/>
          <w:sz w:val="24"/>
          <w:u w:val="single"/>
        </w:rPr>
        <w:t xml:space="preserve">                      </w:t>
      </w:r>
      <w:r>
        <w:rPr>
          <w:rFonts w:ascii="仿宋" w:hAnsi="仿宋" w:eastAsia="仿宋"/>
          <w:sz w:val="24"/>
        </w:rPr>
        <w:t>（</w:t>
      </w:r>
      <w:r>
        <w:rPr>
          <w:rFonts w:hint="eastAsia" w:ascii="仿宋" w:hAnsi="仿宋" w:eastAsia="仿宋"/>
          <w:sz w:val="24"/>
          <w:lang w:eastAsia="zh-CN"/>
        </w:rPr>
        <w:t>投标供应商</w:t>
      </w:r>
      <w:r>
        <w:rPr>
          <w:rFonts w:ascii="仿宋" w:hAnsi="仿宋" w:eastAsia="仿宋"/>
          <w:sz w:val="24"/>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hint="eastAsia" w:ascii="仿宋" w:hAnsi="仿宋" w:eastAsia="仿宋"/>
          <w:sz w:val="24"/>
          <w:lang w:eastAsia="zh-CN"/>
        </w:rPr>
        <w:t>投标供应商</w:t>
      </w:r>
      <w:r>
        <w:rPr>
          <w:rFonts w:ascii="仿宋" w:hAnsi="仿宋" w:eastAsia="仿宋"/>
          <w:sz w:val="24"/>
        </w:rPr>
        <w:t>资格条件。我方对以上声明负全部法律责任。</w:t>
      </w:r>
    </w:p>
    <w:p>
      <w:pPr>
        <w:tabs>
          <w:tab w:val="left" w:pos="6300"/>
        </w:tabs>
        <w:snapToGrid w:val="0"/>
        <w:spacing w:line="500" w:lineRule="exact"/>
        <w:ind w:firstLine="480" w:firstLineChars="200"/>
        <w:rPr>
          <w:rFonts w:ascii="仿宋" w:hAnsi="仿宋" w:eastAsia="仿宋"/>
          <w:sz w:val="24"/>
        </w:rPr>
      </w:pPr>
      <w:r>
        <w:rPr>
          <w:rFonts w:ascii="仿宋" w:hAnsi="仿宋" w:eastAsia="仿宋"/>
          <w:sz w:val="24"/>
        </w:rPr>
        <w:t>特此声明。</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right="424" w:firstLine="570"/>
        <w:jc w:val="right"/>
        <w:rPr>
          <w:rFonts w:ascii="仿宋" w:hAnsi="仿宋" w:eastAsia="仿宋"/>
          <w:sz w:val="24"/>
        </w:rPr>
      </w:pPr>
      <w:r>
        <w:rPr>
          <w:rFonts w:ascii="仿宋" w:hAnsi="仿宋" w:eastAsia="仿宋"/>
          <w:sz w:val="24"/>
        </w:rPr>
        <w:t>（</w:t>
      </w:r>
      <w:r>
        <w:rPr>
          <w:rFonts w:hint="eastAsia" w:ascii="仿宋" w:hAnsi="仿宋" w:eastAsia="仿宋"/>
          <w:sz w:val="24"/>
          <w:lang w:eastAsia="zh-CN"/>
        </w:rPr>
        <w:t>投标供应商</w:t>
      </w:r>
      <w:r>
        <w:rPr>
          <w:rFonts w:ascii="仿宋" w:hAnsi="仿宋" w:eastAsia="仿宋"/>
          <w:sz w:val="24"/>
        </w:rPr>
        <w:t>公章）</w:t>
      </w:r>
    </w:p>
    <w:p>
      <w:pPr>
        <w:tabs>
          <w:tab w:val="left" w:pos="6300"/>
        </w:tabs>
        <w:snapToGrid w:val="0"/>
        <w:spacing w:line="500" w:lineRule="exact"/>
        <w:ind w:right="480" w:firstLine="570"/>
        <w:jc w:val="right"/>
        <w:rPr>
          <w:rFonts w:ascii="仿宋" w:hAnsi="仿宋" w:eastAsia="仿宋"/>
          <w:sz w:val="24"/>
        </w:rPr>
      </w:pPr>
      <w:r>
        <w:rPr>
          <w:rFonts w:ascii="仿宋" w:hAnsi="仿宋" w:eastAsia="仿宋"/>
          <w:sz w:val="24"/>
        </w:rPr>
        <w:t>年   月   日</w:t>
      </w:r>
    </w:p>
    <w:p>
      <w:pPr>
        <w:snapToGrid w:val="0"/>
        <w:spacing w:line="440" w:lineRule="exact"/>
        <w:ind w:firstLine="480" w:firstLineChars="200"/>
        <w:rPr>
          <w:rFonts w:ascii="仿宋" w:hAnsi="仿宋" w:eastAsia="仿宋"/>
          <w:sz w:val="24"/>
          <w:szCs w:val="24"/>
        </w:rPr>
      </w:pPr>
    </w:p>
    <w:p>
      <w:pPr>
        <w:tabs>
          <w:tab w:val="left" w:pos="6300"/>
        </w:tabs>
        <w:snapToGrid w:val="0"/>
        <w:spacing w:line="500" w:lineRule="exact"/>
        <w:ind w:firstLine="570"/>
        <w:rPr>
          <w:rFonts w:ascii="仿宋" w:hAnsi="仿宋" w:eastAsia="仿宋"/>
        </w:rPr>
      </w:pPr>
      <w:r>
        <w:rPr>
          <w:rFonts w:ascii="仿宋" w:hAnsi="仿宋" w:eastAsia="仿宋"/>
        </w:rPr>
        <w:br w:type="page"/>
      </w:r>
      <w:r>
        <w:rPr>
          <w:rFonts w:ascii="仿宋" w:hAnsi="仿宋" w:eastAsia="仿宋"/>
        </w:rPr>
        <w:t>（七）税务登记证（副本）复印件</w:t>
      </w:r>
    </w:p>
    <w:p>
      <w:pPr>
        <w:tabs>
          <w:tab w:val="left" w:pos="6300"/>
        </w:tabs>
        <w:snapToGrid w:val="0"/>
        <w:spacing w:line="500" w:lineRule="exact"/>
        <w:ind w:firstLine="560"/>
        <w:rPr>
          <w:rFonts w:ascii="仿宋" w:hAnsi="仿宋" w:eastAsia="仿宋"/>
        </w:rPr>
      </w:pPr>
      <w:r>
        <w:rPr>
          <w:rFonts w:ascii="仿宋" w:hAnsi="仿宋" w:eastAsia="仿宋"/>
        </w:rPr>
        <w:t>（八）缴纳社会保障金的证明材料复印件</w:t>
      </w:r>
    </w:p>
    <w:p>
      <w:pPr>
        <w:tabs>
          <w:tab w:val="left" w:pos="6300"/>
        </w:tabs>
        <w:snapToGrid w:val="0"/>
        <w:spacing w:line="500" w:lineRule="exact"/>
        <w:ind w:firstLine="480" w:firstLineChars="200"/>
        <w:rPr>
          <w:rFonts w:ascii="仿宋" w:hAnsi="仿宋" w:eastAsia="仿宋"/>
          <w:sz w:val="24"/>
          <w:szCs w:val="24"/>
        </w:rPr>
      </w:pPr>
      <w:r>
        <w:rPr>
          <w:rFonts w:ascii="仿宋" w:hAnsi="仿宋" w:eastAsia="仿宋"/>
          <w:sz w:val="24"/>
          <w:szCs w:val="24"/>
        </w:rPr>
        <w:t>缴纳社会保障金的证明材料指：社会保险登记证或缴纳社会保险的凭据（专用收据或社会保险缴纳清单）。依法免税或不需要缴纳社会保障资金的</w:t>
      </w:r>
      <w:r>
        <w:rPr>
          <w:rFonts w:hint="eastAsia" w:ascii="仿宋" w:hAnsi="仿宋" w:eastAsia="仿宋"/>
          <w:sz w:val="24"/>
          <w:szCs w:val="24"/>
          <w:lang w:eastAsia="zh-CN"/>
        </w:rPr>
        <w:t>投标供应商</w:t>
      </w:r>
      <w:r>
        <w:rPr>
          <w:rFonts w:ascii="仿宋" w:hAnsi="仿宋" w:eastAsia="仿宋"/>
          <w:sz w:val="24"/>
          <w:szCs w:val="24"/>
        </w:rPr>
        <w:t>，应提供相应文件证明其依法免税或不需要缴纳社会保障资金。</w:t>
      </w:r>
    </w:p>
    <w:p>
      <w:pPr>
        <w:tabs>
          <w:tab w:val="left" w:pos="6300"/>
        </w:tabs>
        <w:snapToGrid w:val="0"/>
        <w:spacing w:line="500" w:lineRule="exact"/>
        <w:ind w:firstLine="480" w:firstLineChars="200"/>
        <w:rPr>
          <w:rFonts w:ascii="仿宋" w:hAnsi="仿宋" w:eastAsia="仿宋"/>
          <w:sz w:val="24"/>
          <w:szCs w:val="24"/>
        </w:rPr>
      </w:pPr>
    </w:p>
    <w:p>
      <w:pPr>
        <w:tabs>
          <w:tab w:val="left" w:pos="6300"/>
        </w:tabs>
        <w:snapToGrid w:val="0"/>
        <w:spacing w:line="500" w:lineRule="exact"/>
        <w:ind w:firstLine="480" w:firstLineChars="200"/>
        <w:rPr>
          <w:rFonts w:ascii="仿宋" w:hAnsi="仿宋" w:eastAsia="仿宋"/>
          <w:sz w:val="24"/>
          <w:szCs w:val="24"/>
        </w:rPr>
      </w:pPr>
    </w:p>
    <w:p>
      <w:pPr>
        <w:tabs>
          <w:tab w:val="left" w:pos="6300"/>
        </w:tabs>
        <w:snapToGrid w:val="0"/>
        <w:spacing w:line="500" w:lineRule="exact"/>
        <w:ind w:firstLine="480" w:firstLineChars="200"/>
        <w:rPr>
          <w:rFonts w:ascii="仿宋" w:hAnsi="仿宋" w:eastAsia="仿宋"/>
          <w:sz w:val="24"/>
          <w:szCs w:val="24"/>
        </w:rPr>
      </w:pPr>
    </w:p>
    <w:p>
      <w:pPr>
        <w:tabs>
          <w:tab w:val="left" w:pos="6300"/>
        </w:tabs>
        <w:snapToGrid w:val="0"/>
        <w:spacing w:line="500" w:lineRule="exact"/>
        <w:ind w:firstLine="480" w:firstLineChars="200"/>
        <w:rPr>
          <w:rFonts w:ascii="仿宋" w:hAnsi="仿宋" w:eastAsia="仿宋"/>
          <w:sz w:val="24"/>
          <w:szCs w:val="24"/>
        </w:rPr>
      </w:pPr>
      <w:r>
        <w:rPr>
          <w:rFonts w:ascii="仿宋" w:hAnsi="仿宋" w:eastAsia="仿宋"/>
          <w:sz w:val="24"/>
          <w:szCs w:val="24"/>
        </w:rPr>
        <w:t>说明：</w:t>
      </w:r>
      <w:r>
        <w:rPr>
          <w:rFonts w:hint="eastAsia" w:ascii="仿宋" w:hAnsi="仿宋" w:eastAsia="仿宋"/>
          <w:sz w:val="24"/>
          <w:szCs w:val="24"/>
          <w:lang w:eastAsia="zh-CN"/>
        </w:rPr>
        <w:t>投标供应商</w:t>
      </w:r>
      <w:r>
        <w:rPr>
          <w:rFonts w:ascii="仿宋" w:hAnsi="仿宋" w:eastAsia="仿宋"/>
          <w:sz w:val="24"/>
          <w:szCs w:val="24"/>
        </w:rPr>
        <w:t>按“多证合一”登记制度办理营业执照的，</w:t>
      </w:r>
      <w:r>
        <w:rPr>
          <w:rFonts w:ascii="仿宋" w:hAnsi="仿宋" w:eastAsia="仿宋"/>
          <w:kern w:val="0"/>
          <w:sz w:val="24"/>
          <w:szCs w:val="24"/>
        </w:rPr>
        <w:t>组织机构代码证、税务登记证（副本）和社会保险登记证</w:t>
      </w:r>
      <w:r>
        <w:rPr>
          <w:rFonts w:ascii="仿宋" w:hAnsi="仿宋" w:eastAsia="仿宋"/>
          <w:sz w:val="24"/>
          <w:szCs w:val="24"/>
        </w:rPr>
        <w:t>以</w:t>
      </w:r>
      <w:r>
        <w:rPr>
          <w:rFonts w:hint="eastAsia" w:ascii="仿宋" w:hAnsi="仿宋" w:eastAsia="仿宋"/>
          <w:sz w:val="24"/>
          <w:szCs w:val="24"/>
          <w:lang w:eastAsia="zh-CN"/>
        </w:rPr>
        <w:t>投标供应商</w:t>
      </w:r>
      <w:r>
        <w:rPr>
          <w:rFonts w:ascii="仿宋" w:hAnsi="仿宋" w:eastAsia="仿宋"/>
          <w:sz w:val="24"/>
          <w:szCs w:val="24"/>
        </w:rPr>
        <w:t>所提供的营业执照（副本）复印件为准。</w:t>
      </w:r>
    </w:p>
    <w:p>
      <w:pPr>
        <w:tabs>
          <w:tab w:val="left" w:pos="6300"/>
        </w:tabs>
        <w:snapToGrid w:val="0"/>
        <w:spacing w:line="500" w:lineRule="exact"/>
        <w:ind w:firstLine="480" w:firstLineChars="200"/>
        <w:rPr>
          <w:rFonts w:ascii="仿宋" w:hAnsi="仿宋" w:eastAsia="仿宋"/>
          <w:sz w:val="24"/>
          <w:szCs w:val="24"/>
        </w:rPr>
      </w:pPr>
    </w:p>
    <w:p>
      <w:pPr>
        <w:tabs>
          <w:tab w:val="left" w:pos="6300"/>
        </w:tabs>
        <w:snapToGrid w:val="0"/>
        <w:spacing w:line="500" w:lineRule="exact"/>
        <w:ind w:firstLine="570"/>
        <w:jc w:val="left"/>
        <w:rPr>
          <w:rFonts w:ascii="仿宋" w:hAnsi="仿宋" w:eastAsia="仿宋"/>
          <w:sz w:val="24"/>
        </w:rPr>
      </w:pPr>
    </w:p>
    <w:p>
      <w:pPr>
        <w:tabs>
          <w:tab w:val="left" w:pos="6300"/>
        </w:tabs>
        <w:snapToGrid w:val="0"/>
        <w:spacing w:line="500" w:lineRule="exact"/>
        <w:ind w:firstLine="570"/>
        <w:jc w:val="left"/>
        <w:rPr>
          <w:rFonts w:ascii="仿宋" w:hAnsi="仿宋" w:eastAsia="仿宋"/>
          <w:sz w:val="24"/>
        </w:rPr>
      </w:pPr>
    </w:p>
    <w:p>
      <w:pPr>
        <w:tabs>
          <w:tab w:val="left" w:pos="6300"/>
        </w:tabs>
        <w:snapToGrid w:val="0"/>
        <w:spacing w:line="500" w:lineRule="exact"/>
        <w:ind w:firstLine="570"/>
        <w:jc w:val="left"/>
        <w:rPr>
          <w:rFonts w:ascii="仿宋" w:hAnsi="仿宋" w:eastAsia="仿宋"/>
          <w:sz w:val="24"/>
        </w:rPr>
      </w:pPr>
    </w:p>
    <w:p>
      <w:pPr>
        <w:tabs>
          <w:tab w:val="left" w:pos="6300"/>
        </w:tabs>
        <w:snapToGrid w:val="0"/>
        <w:spacing w:line="500" w:lineRule="exact"/>
        <w:ind w:firstLine="570"/>
        <w:jc w:val="left"/>
        <w:rPr>
          <w:rFonts w:ascii="仿宋" w:hAnsi="仿宋" w:eastAsia="仿宋"/>
          <w:sz w:val="24"/>
        </w:rPr>
      </w:pPr>
    </w:p>
    <w:p>
      <w:pPr>
        <w:tabs>
          <w:tab w:val="left" w:pos="6300"/>
        </w:tabs>
        <w:snapToGrid w:val="0"/>
        <w:spacing w:line="500" w:lineRule="exact"/>
        <w:jc w:val="center"/>
        <w:rPr>
          <w:rFonts w:ascii="仿宋" w:hAnsi="仿宋" w:eastAsia="仿宋"/>
        </w:rPr>
      </w:pPr>
      <w:r>
        <w:rPr>
          <w:rFonts w:ascii="仿宋" w:hAnsi="仿宋" w:eastAsia="仿宋"/>
        </w:rPr>
        <w:t>（结束）</w:t>
      </w:r>
    </w:p>
    <w:p>
      <w:pPr>
        <w:spacing w:line="360" w:lineRule="exact"/>
        <w:ind w:firstLine="482" w:firstLineChars="200"/>
        <w:rPr>
          <w:rFonts w:ascii="方正仿宋_GBK" w:hAnsi="宋体" w:eastAsia="方正仿宋_GBK"/>
          <w:b/>
          <w:color w:val="000000"/>
          <w:sz w:val="24"/>
          <w:szCs w:val="24"/>
        </w:rPr>
      </w:pPr>
    </w:p>
    <w:p>
      <w:pPr>
        <w:pStyle w:val="2"/>
        <w:rPr>
          <w:rFonts w:ascii="方正仿宋_GBK" w:hAnsi="宋体" w:eastAsia="方正仿宋_GBK"/>
          <w:b/>
          <w:color w:val="000000"/>
          <w:sz w:val="24"/>
          <w:szCs w:val="24"/>
        </w:rPr>
      </w:pPr>
    </w:p>
    <w:p>
      <w:pPr>
        <w:pStyle w:val="3"/>
        <w:rPr>
          <w:rFonts w:ascii="方正仿宋_GBK" w:hAnsi="宋体" w:eastAsia="方正仿宋_GBK"/>
          <w:b/>
          <w:color w:val="000000"/>
          <w:sz w:val="24"/>
          <w:szCs w:val="24"/>
        </w:rPr>
      </w:pPr>
    </w:p>
    <w:p>
      <w:pPr>
        <w:rPr>
          <w:rFonts w:ascii="方正仿宋_GBK" w:hAnsi="宋体" w:eastAsia="方正仿宋_GBK"/>
          <w:b/>
          <w:color w:val="000000"/>
          <w:sz w:val="24"/>
          <w:szCs w:val="24"/>
        </w:rPr>
      </w:pPr>
    </w:p>
    <w:p>
      <w:pPr>
        <w:pStyle w:val="2"/>
        <w:rPr>
          <w:rFonts w:ascii="方正仿宋_GBK" w:hAnsi="宋体" w:eastAsia="方正仿宋_GBK"/>
          <w:b/>
          <w:color w:val="000000"/>
          <w:sz w:val="24"/>
          <w:szCs w:val="24"/>
        </w:rPr>
      </w:pPr>
    </w:p>
    <w:p>
      <w:pPr>
        <w:pStyle w:val="3"/>
        <w:rPr>
          <w:rFonts w:ascii="方正仿宋_GBK" w:hAnsi="宋体" w:eastAsia="方正仿宋_GBK"/>
          <w:b/>
          <w:color w:val="000000"/>
          <w:sz w:val="24"/>
          <w:szCs w:val="24"/>
        </w:rPr>
      </w:pPr>
    </w:p>
    <w:p>
      <w:pPr>
        <w:rPr>
          <w:rFonts w:ascii="方正仿宋_GBK" w:hAnsi="宋体" w:eastAsia="方正仿宋_GBK"/>
          <w:b/>
          <w:color w:val="000000"/>
          <w:sz w:val="24"/>
          <w:szCs w:val="24"/>
        </w:rPr>
      </w:pPr>
    </w:p>
    <w:p>
      <w:pPr>
        <w:pStyle w:val="2"/>
        <w:rPr>
          <w:rFonts w:ascii="方正仿宋_GBK" w:hAnsi="宋体" w:eastAsia="方正仿宋_GBK"/>
          <w:b/>
          <w:color w:val="000000"/>
          <w:sz w:val="24"/>
          <w:szCs w:val="24"/>
        </w:rPr>
      </w:pPr>
    </w:p>
    <w:p>
      <w:pPr>
        <w:pStyle w:val="3"/>
        <w:rPr>
          <w:rFonts w:ascii="方正仿宋_GBK" w:hAnsi="宋体" w:eastAsia="方正仿宋_GBK"/>
          <w:b/>
          <w:color w:val="000000"/>
          <w:sz w:val="24"/>
          <w:szCs w:val="24"/>
        </w:rPr>
      </w:pPr>
    </w:p>
    <w:p>
      <w:pPr>
        <w:rPr>
          <w:rFonts w:ascii="方正仿宋_GBK" w:hAnsi="宋体" w:eastAsia="方正仿宋_GBK"/>
          <w:b/>
          <w:color w:val="000000"/>
          <w:sz w:val="24"/>
          <w:szCs w:val="24"/>
        </w:rPr>
      </w:pPr>
    </w:p>
    <w:p>
      <w:pPr>
        <w:pStyle w:val="2"/>
        <w:rPr>
          <w:rFonts w:ascii="方正仿宋_GBK" w:hAnsi="宋体" w:eastAsia="方正仿宋_GBK"/>
          <w:b/>
          <w:color w:val="000000"/>
          <w:sz w:val="24"/>
          <w:szCs w:val="24"/>
        </w:rPr>
      </w:pPr>
    </w:p>
    <w:p>
      <w:pPr>
        <w:pStyle w:val="3"/>
        <w:rPr>
          <w:rFonts w:ascii="方正仿宋_GBK" w:hAnsi="宋体" w:eastAsia="方正仿宋_GBK"/>
          <w:b/>
          <w:color w:val="000000"/>
          <w:sz w:val="24"/>
          <w:szCs w:val="24"/>
        </w:rPr>
      </w:pPr>
    </w:p>
    <w:p>
      <w:pPr>
        <w:rPr>
          <w:rFonts w:ascii="方正仿宋_GBK" w:hAnsi="宋体" w:eastAsia="方正仿宋_GBK"/>
          <w:b/>
          <w:color w:val="000000"/>
          <w:sz w:val="24"/>
          <w:szCs w:val="24"/>
        </w:rPr>
      </w:pPr>
    </w:p>
    <w:p>
      <w:pPr>
        <w:pStyle w:val="2"/>
        <w:rPr>
          <w:rFonts w:ascii="方正仿宋_GBK" w:hAnsi="宋体" w:eastAsia="方正仿宋_GBK"/>
          <w:b/>
          <w:color w:val="000000"/>
          <w:sz w:val="24"/>
          <w:szCs w:val="24"/>
        </w:rPr>
      </w:pPr>
    </w:p>
    <w:p>
      <w:pPr>
        <w:pStyle w:val="3"/>
        <w:rPr>
          <w:rFonts w:ascii="方正仿宋_GBK" w:hAnsi="宋体" w:eastAsia="方正仿宋_GBK"/>
          <w:b/>
          <w:color w:val="000000"/>
          <w:sz w:val="24"/>
          <w:szCs w:val="24"/>
        </w:rPr>
      </w:pPr>
    </w:p>
    <w:p>
      <w:pPr>
        <w:rPr>
          <w:rFonts w:ascii="方正仿宋_GBK" w:hAnsi="宋体" w:eastAsia="方正仿宋_GBK"/>
          <w:b/>
          <w:color w:val="000000"/>
          <w:sz w:val="24"/>
          <w:szCs w:val="24"/>
        </w:rPr>
      </w:pPr>
    </w:p>
    <w:p>
      <w:pPr>
        <w:pStyle w:val="2"/>
        <w:rPr>
          <w:rFonts w:hint="eastAsia" w:ascii="方正仿宋_GBK" w:hAnsi="宋体" w:eastAsia="方正仿宋_GBK"/>
          <w:b/>
          <w:color w:val="000000"/>
          <w:sz w:val="24"/>
          <w:szCs w:val="24"/>
          <w:lang w:val="en-US" w:eastAsia="zh-CN"/>
        </w:rPr>
      </w:pPr>
      <w:r>
        <w:rPr>
          <w:rFonts w:hint="eastAsia" w:ascii="方正仿宋_GBK" w:hAnsi="宋体" w:eastAsia="方正仿宋_GBK"/>
          <w:b/>
          <w:color w:val="000000"/>
          <w:sz w:val="24"/>
          <w:szCs w:val="24"/>
          <w:lang w:val="en-US" w:eastAsia="zh-CN"/>
        </w:rPr>
        <w:t>附件：</w:t>
      </w:r>
    </w:p>
    <w:p>
      <w:pPr>
        <w:spacing w:line="1000" w:lineRule="exact"/>
        <w:ind w:firstLine="3614" w:firstLineChars="1000"/>
        <w:rPr>
          <w:rFonts w:hint="eastAsia" w:ascii="仿宋" w:hAnsi="仿宋" w:eastAsia="仿宋" w:cs="仿宋"/>
          <w:b/>
          <w:sz w:val="36"/>
          <w:szCs w:val="36"/>
        </w:rPr>
      </w:pPr>
      <w:r>
        <w:rPr>
          <w:rFonts w:hint="eastAsia" w:ascii="仿宋" w:hAnsi="仿宋" w:eastAsia="仿宋" w:cs="仿宋"/>
          <w:b/>
          <w:sz w:val="36"/>
          <w:szCs w:val="36"/>
        </w:rPr>
        <w:t>最后报价表</w:t>
      </w:r>
    </w:p>
    <w:p>
      <w:pPr>
        <w:rPr>
          <w:rFonts w:hint="eastAsia" w:ascii="仿宋" w:hAnsi="仿宋" w:eastAsia="仿宋" w:cs="仿宋"/>
          <w:szCs w:val="28"/>
          <w:lang w:eastAsia="zh-CN"/>
        </w:rPr>
      </w:pPr>
      <w:r>
        <w:rPr>
          <w:rFonts w:hint="eastAsia" w:ascii="仿宋" w:hAnsi="仿宋" w:eastAsia="仿宋" w:cs="仿宋"/>
          <w:szCs w:val="28"/>
        </w:rPr>
        <w:t xml:space="preserve">采购单位: </w:t>
      </w:r>
      <w:r>
        <w:rPr>
          <w:rFonts w:hint="eastAsia" w:ascii="仿宋" w:hAnsi="仿宋" w:eastAsia="仿宋" w:cs="仿宋"/>
          <w:szCs w:val="28"/>
          <w:lang w:val="en-US" w:eastAsia="zh-CN"/>
        </w:rPr>
        <w:t xml:space="preserve"> </w:t>
      </w:r>
    </w:p>
    <w:p>
      <w:pPr>
        <w:rPr>
          <w:rFonts w:hint="eastAsia" w:ascii="仿宋" w:hAnsi="仿宋" w:eastAsia="仿宋" w:cs="仿宋"/>
          <w:szCs w:val="28"/>
          <w:lang w:val="en-US" w:eastAsia="zh-CN"/>
        </w:rPr>
      </w:pPr>
      <w:r>
        <w:rPr>
          <w:rFonts w:hint="eastAsia" w:ascii="仿宋" w:hAnsi="仿宋" w:eastAsia="仿宋" w:cs="仿宋"/>
          <w:szCs w:val="28"/>
        </w:rPr>
        <w:t xml:space="preserve">采购项目: </w:t>
      </w:r>
      <w:r>
        <w:rPr>
          <w:rFonts w:hint="eastAsia" w:ascii="仿宋" w:hAnsi="仿宋" w:eastAsia="仿宋" w:cs="仿宋"/>
          <w:szCs w:val="28"/>
          <w:lang w:val="en-US" w:eastAsia="zh-CN"/>
        </w:rPr>
        <w:t xml:space="preserve"> </w:t>
      </w:r>
    </w:p>
    <w:p>
      <w:pPr>
        <w:rPr>
          <w:rFonts w:hint="eastAsia" w:ascii="仿宋" w:hAnsi="仿宋" w:eastAsia="仿宋" w:cs="仿宋"/>
          <w:szCs w:val="28"/>
        </w:rPr>
      </w:pPr>
      <w:r>
        <w:rPr>
          <w:rFonts w:hint="eastAsia" w:ascii="仿宋" w:hAnsi="仿宋" w:eastAsia="仿宋" w:cs="仿宋"/>
          <w:szCs w:val="28"/>
        </w:rPr>
        <w:t>采购方式:竞争性谈判</w:t>
      </w:r>
    </w:p>
    <w:p>
      <w:pPr>
        <w:pStyle w:val="2"/>
        <w:rPr>
          <w:rFonts w:hint="eastAsia" w:ascii="仿宋" w:hAnsi="仿宋" w:eastAsia="仿宋" w:cs="仿宋"/>
        </w:rPr>
      </w:pPr>
    </w:p>
    <w:tbl>
      <w:tblPr>
        <w:tblStyle w:val="57"/>
        <w:tblW w:w="805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1"/>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231" w:type="dxa"/>
            <w:vMerge w:val="restart"/>
            <w:noWrap w:val="0"/>
            <w:vAlign w:val="top"/>
          </w:tcPr>
          <w:p>
            <w:pPr>
              <w:jc w:val="center"/>
              <w:rPr>
                <w:rFonts w:hint="eastAsia" w:ascii="仿宋" w:hAnsi="仿宋" w:eastAsia="仿宋" w:cs="仿宋"/>
                <w:b/>
                <w:szCs w:val="28"/>
                <w:u w:val="single"/>
              </w:rPr>
            </w:pPr>
          </w:p>
          <w:p>
            <w:pPr>
              <w:jc w:val="center"/>
              <w:rPr>
                <w:rFonts w:hint="eastAsia" w:ascii="仿宋" w:hAnsi="仿宋" w:eastAsia="仿宋" w:cs="仿宋"/>
                <w:b/>
                <w:sz w:val="13"/>
                <w:szCs w:val="13"/>
                <w:u w:val="single"/>
              </w:rPr>
            </w:pPr>
          </w:p>
          <w:p>
            <w:pPr>
              <w:jc w:val="center"/>
              <w:rPr>
                <w:rFonts w:hint="eastAsia" w:ascii="仿宋" w:hAnsi="仿宋" w:eastAsia="仿宋" w:cs="仿宋"/>
                <w:b/>
                <w:szCs w:val="28"/>
              </w:rPr>
            </w:pPr>
            <w:r>
              <w:rPr>
                <w:rFonts w:hint="eastAsia" w:ascii="仿宋" w:hAnsi="仿宋" w:eastAsia="仿宋" w:cs="仿宋"/>
                <w:b/>
                <w:szCs w:val="28"/>
              </w:rPr>
              <w:t>最后报价(元)</w:t>
            </w:r>
          </w:p>
        </w:tc>
        <w:tc>
          <w:tcPr>
            <w:tcW w:w="4819" w:type="dxa"/>
            <w:noWrap w:val="0"/>
            <w:vAlign w:val="top"/>
          </w:tcPr>
          <w:p>
            <w:pPr>
              <w:rPr>
                <w:rFonts w:hint="eastAsia" w:ascii="仿宋" w:hAnsi="仿宋" w:eastAsia="仿宋" w:cs="仿宋"/>
                <w:szCs w:val="28"/>
              </w:rPr>
            </w:pPr>
          </w:p>
          <w:p>
            <w:pPr>
              <w:rPr>
                <w:rFonts w:hint="eastAsia" w:ascii="仿宋" w:hAnsi="仿宋" w:eastAsia="仿宋" w:cs="仿宋"/>
                <w:szCs w:val="28"/>
                <w:u w:val="single"/>
              </w:rPr>
            </w:pPr>
            <w:r>
              <w:rPr>
                <w:rFonts w:hint="eastAsia" w:ascii="仿宋" w:hAnsi="仿宋" w:eastAsia="仿宋" w:cs="仿宋"/>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3231" w:type="dxa"/>
            <w:vMerge w:val="continue"/>
            <w:noWrap w:val="0"/>
            <w:vAlign w:val="top"/>
          </w:tcPr>
          <w:p>
            <w:pPr>
              <w:rPr>
                <w:rFonts w:hint="eastAsia" w:ascii="仿宋" w:hAnsi="仿宋" w:eastAsia="仿宋" w:cs="仿宋"/>
                <w:szCs w:val="28"/>
                <w:u w:val="single"/>
              </w:rPr>
            </w:pPr>
          </w:p>
        </w:tc>
        <w:tc>
          <w:tcPr>
            <w:tcW w:w="4819" w:type="dxa"/>
            <w:noWrap w:val="0"/>
            <w:vAlign w:val="top"/>
          </w:tcPr>
          <w:p>
            <w:pPr>
              <w:rPr>
                <w:rFonts w:hint="eastAsia" w:ascii="仿宋" w:hAnsi="仿宋" w:eastAsia="仿宋" w:cs="仿宋"/>
                <w:szCs w:val="28"/>
              </w:rPr>
            </w:pPr>
          </w:p>
          <w:p>
            <w:pPr>
              <w:rPr>
                <w:rFonts w:hint="eastAsia" w:ascii="仿宋" w:hAnsi="仿宋" w:eastAsia="仿宋" w:cs="仿宋"/>
                <w:szCs w:val="28"/>
                <w:u w:val="single"/>
              </w:rPr>
            </w:pPr>
            <w:r>
              <w:rPr>
                <w:rFonts w:hint="eastAsia" w:ascii="仿宋" w:hAnsi="仿宋" w:eastAsia="仿宋" w:cs="仿宋"/>
                <w:szCs w:val="28"/>
              </w:rPr>
              <w:t>(大写)</w:t>
            </w:r>
          </w:p>
        </w:tc>
      </w:tr>
    </w:tbl>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p>
    <w:p>
      <w:pPr>
        <w:rPr>
          <w:rFonts w:hint="eastAsia" w:ascii="仿宋" w:hAnsi="仿宋" w:eastAsia="仿宋" w:cs="仿宋"/>
          <w:szCs w:val="28"/>
        </w:rPr>
      </w:pPr>
      <w:r>
        <w:rPr>
          <w:rFonts w:hint="eastAsia" w:ascii="仿宋" w:hAnsi="仿宋" w:eastAsia="仿宋" w:cs="仿宋"/>
          <w:szCs w:val="28"/>
        </w:rPr>
        <w:t>其他承诺事项(增加事项):</w:t>
      </w:r>
    </w:p>
    <w:p>
      <w:pPr>
        <w:rPr>
          <w:rFonts w:hint="eastAsia" w:ascii="仿宋" w:hAnsi="仿宋" w:eastAsia="仿宋" w:cs="仿宋"/>
          <w:szCs w:val="28"/>
        </w:rPr>
      </w:pPr>
    </w:p>
    <w:p>
      <w:pPr>
        <w:rPr>
          <w:rFonts w:hint="eastAsia" w:ascii="仿宋" w:hAnsi="仿宋" w:eastAsia="仿宋" w:cs="仿宋"/>
          <w:szCs w:val="28"/>
          <w:u w:val="single"/>
        </w:rPr>
      </w:pPr>
      <w:r>
        <w:rPr>
          <w:rFonts w:hint="eastAsia" w:ascii="仿宋" w:hAnsi="仿宋" w:eastAsia="仿宋" w:cs="仿宋"/>
          <w:szCs w:val="28"/>
        </w:rPr>
        <w:t>投标单位名称:</w:t>
      </w:r>
    </w:p>
    <w:p>
      <w:pPr>
        <w:rPr>
          <w:rFonts w:hint="eastAsia" w:ascii="仿宋" w:hAnsi="仿宋" w:eastAsia="仿宋" w:cs="仿宋"/>
          <w:szCs w:val="28"/>
          <w:u w:val="single"/>
        </w:rPr>
      </w:pPr>
    </w:p>
    <w:p>
      <w:pPr>
        <w:rPr>
          <w:rFonts w:hint="eastAsia" w:ascii="仿宋" w:hAnsi="仿宋" w:eastAsia="仿宋" w:cs="仿宋"/>
          <w:szCs w:val="28"/>
          <w:u w:val="single"/>
        </w:rPr>
      </w:pPr>
      <w:r>
        <w:rPr>
          <w:rFonts w:hint="eastAsia" w:ascii="仿宋" w:hAnsi="仿宋" w:eastAsia="仿宋" w:cs="仿宋"/>
          <w:szCs w:val="28"/>
        </w:rPr>
        <w:t xml:space="preserve">法定代表人(或授权代理人)签名: </w:t>
      </w:r>
    </w:p>
    <w:p>
      <w:pPr>
        <w:rPr>
          <w:rFonts w:hint="eastAsia" w:ascii="仿宋" w:hAnsi="仿宋" w:eastAsia="仿宋" w:cs="仿宋"/>
          <w:szCs w:val="28"/>
          <w:u w:val="single"/>
        </w:rPr>
      </w:pPr>
    </w:p>
    <w:p>
      <w:pPr>
        <w:rPr>
          <w:rFonts w:hint="eastAsia" w:ascii="仿宋" w:hAnsi="仿宋" w:eastAsia="仿宋" w:cs="仿宋"/>
          <w:szCs w:val="28"/>
          <w:u w:val="single"/>
        </w:rPr>
      </w:pPr>
    </w:p>
    <w:p>
      <w:pPr>
        <w:jc w:val="right"/>
        <w:rPr>
          <w:rFonts w:hint="eastAsia" w:ascii="仿宋" w:hAnsi="仿宋" w:eastAsia="仿宋" w:cs="仿宋"/>
          <w:szCs w:val="28"/>
        </w:rPr>
      </w:pPr>
      <w:r>
        <w:rPr>
          <w:rFonts w:hint="eastAsia" w:ascii="仿宋" w:hAnsi="仿宋" w:eastAsia="仿宋" w:cs="仿宋"/>
          <w:szCs w:val="28"/>
        </w:rPr>
        <w:t>日期:    年  月   日</w:t>
      </w:r>
    </w:p>
    <w:p>
      <w:pPr>
        <w:pStyle w:val="3"/>
        <w:rPr>
          <w:rFonts w:hint="eastAsia"/>
          <w:lang w:val="en-US" w:eastAsia="zh-CN"/>
        </w:rPr>
      </w:pPr>
    </w:p>
    <w:sectPr>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E181C"/>
    <w:multiLevelType w:val="singleLevel"/>
    <w:tmpl w:val="9F4E181C"/>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08"/>
    <w:rsid w:val="000117A3"/>
    <w:rsid w:val="00016B79"/>
    <w:rsid w:val="00024EAB"/>
    <w:rsid w:val="00027902"/>
    <w:rsid w:val="00034284"/>
    <w:rsid w:val="0003632F"/>
    <w:rsid w:val="00036507"/>
    <w:rsid w:val="00045E95"/>
    <w:rsid w:val="00051883"/>
    <w:rsid w:val="0005298B"/>
    <w:rsid w:val="00054C6C"/>
    <w:rsid w:val="00055A4F"/>
    <w:rsid w:val="000576E1"/>
    <w:rsid w:val="00063981"/>
    <w:rsid w:val="00063C75"/>
    <w:rsid w:val="0007476E"/>
    <w:rsid w:val="00082079"/>
    <w:rsid w:val="00084F6A"/>
    <w:rsid w:val="00095936"/>
    <w:rsid w:val="000A164E"/>
    <w:rsid w:val="000A2CA6"/>
    <w:rsid w:val="000B7377"/>
    <w:rsid w:val="000B7F54"/>
    <w:rsid w:val="000B7FEB"/>
    <w:rsid w:val="000C6072"/>
    <w:rsid w:val="000D2DCF"/>
    <w:rsid w:val="000D38F6"/>
    <w:rsid w:val="000D7B07"/>
    <w:rsid w:val="000E20A5"/>
    <w:rsid w:val="000E2E57"/>
    <w:rsid w:val="000E3259"/>
    <w:rsid w:val="000E4982"/>
    <w:rsid w:val="000E5186"/>
    <w:rsid w:val="000E7F02"/>
    <w:rsid w:val="000F0C00"/>
    <w:rsid w:val="000F7D0C"/>
    <w:rsid w:val="000F7DBF"/>
    <w:rsid w:val="00100639"/>
    <w:rsid w:val="0010572A"/>
    <w:rsid w:val="0010659A"/>
    <w:rsid w:val="0010717C"/>
    <w:rsid w:val="00110E47"/>
    <w:rsid w:val="00116856"/>
    <w:rsid w:val="00120259"/>
    <w:rsid w:val="0012061F"/>
    <w:rsid w:val="00127E31"/>
    <w:rsid w:val="00132D7C"/>
    <w:rsid w:val="00133D16"/>
    <w:rsid w:val="00147FB4"/>
    <w:rsid w:val="0015011C"/>
    <w:rsid w:val="00150429"/>
    <w:rsid w:val="00160A78"/>
    <w:rsid w:val="00172A27"/>
    <w:rsid w:val="00174934"/>
    <w:rsid w:val="00174B93"/>
    <w:rsid w:val="00176AB8"/>
    <w:rsid w:val="00177E77"/>
    <w:rsid w:val="00180ACB"/>
    <w:rsid w:val="00181456"/>
    <w:rsid w:val="00185C26"/>
    <w:rsid w:val="0018647E"/>
    <w:rsid w:val="00197848"/>
    <w:rsid w:val="001A6DCC"/>
    <w:rsid w:val="001B2324"/>
    <w:rsid w:val="001B3DBD"/>
    <w:rsid w:val="001B4377"/>
    <w:rsid w:val="001C2935"/>
    <w:rsid w:val="001C6080"/>
    <w:rsid w:val="001C6EB3"/>
    <w:rsid w:val="001D1555"/>
    <w:rsid w:val="001D2DCD"/>
    <w:rsid w:val="001D5055"/>
    <w:rsid w:val="001D7DF5"/>
    <w:rsid w:val="001E5CAC"/>
    <w:rsid w:val="001E5E2A"/>
    <w:rsid w:val="001E725F"/>
    <w:rsid w:val="001F1AF7"/>
    <w:rsid w:val="001F4964"/>
    <w:rsid w:val="001F535B"/>
    <w:rsid w:val="001F6DE2"/>
    <w:rsid w:val="001F7063"/>
    <w:rsid w:val="00202B04"/>
    <w:rsid w:val="00204936"/>
    <w:rsid w:val="00205F7B"/>
    <w:rsid w:val="002061F5"/>
    <w:rsid w:val="002100EE"/>
    <w:rsid w:val="00222097"/>
    <w:rsid w:val="00223AC7"/>
    <w:rsid w:val="00227EC7"/>
    <w:rsid w:val="002325E5"/>
    <w:rsid w:val="00234713"/>
    <w:rsid w:val="00236B6F"/>
    <w:rsid w:val="002438AC"/>
    <w:rsid w:val="00245A01"/>
    <w:rsid w:val="002557B8"/>
    <w:rsid w:val="00257B82"/>
    <w:rsid w:val="002643C1"/>
    <w:rsid w:val="00265BB7"/>
    <w:rsid w:val="00270F1C"/>
    <w:rsid w:val="00271D47"/>
    <w:rsid w:val="002721EA"/>
    <w:rsid w:val="00274D2E"/>
    <w:rsid w:val="002806CC"/>
    <w:rsid w:val="00280E8A"/>
    <w:rsid w:val="00285164"/>
    <w:rsid w:val="0028726C"/>
    <w:rsid w:val="002944B0"/>
    <w:rsid w:val="002A4956"/>
    <w:rsid w:val="002A4FEA"/>
    <w:rsid w:val="002A6576"/>
    <w:rsid w:val="002A6710"/>
    <w:rsid w:val="002B12F2"/>
    <w:rsid w:val="002B7904"/>
    <w:rsid w:val="002C1031"/>
    <w:rsid w:val="002C2E6E"/>
    <w:rsid w:val="002C5070"/>
    <w:rsid w:val="002C5B47"/>
    <w:rsid w:val="002C62DD"/>
    <w:rsid w:val="002D11BC"/>
    <w:rsid w:val="002D2E20"/>
    <w:rsid w:val="002D4653"/>
    <w:rsid w:val="002E05CC"/>
    <w:rsid w:val="002F1CD2"/>
    <w:rsid w:val="002F3DE3"/>
    <w:rsid w:val="002F3E9E"/>
    <w:rsid w:val="002F4CF7"/>
    <w:rsid w:val="002F632E"/>
    <w:rsid w:val="00300DB8"/>
    <w:rsid w:val="00301B67"/>
    <w:rsid w:val="00306658"/>
    <w:rsid w:val="00310AF9"/>
    <w:rsid w:val="00310CF4"/>
    <w:rsid w:val="003148B4"/>
    <w:rsid w:val="00315742"/>
    <w:rsid w:val="003163B3"/>
    <w:rsid w:val="003169C6"/>
    <w:rsid w:val="003261B7"/>
    <w:rsid w:val="003268C3"/>
    <w:rsid w:val="00326EC4"/>
    <w:rsid w:val="0033181F"/>
    <w:rsid w:val="00331AE7"/>
    <w:rsid w:val="00341DEB"/>
    <w:rsid w:val="00342FAE"/>
    <w:rsid w:val="00346A3D"/>
    <w:rsid w:val="00350ADF"/>
    <w:rsid w:val="00350C20"/>
    <w:rsid w:val="003548FA"/>
    <w:rsid w:val="00361427"/>
    <w:rsid w:val="00362C8D"/>
    <w:rsid w:val="0036458B"/>
    <w:rsid w:val="00370544"/>
    <w:rsid w:val="00371D2F"/>
    <w:rsid w:val="00384161"/>
    <w:rsid w:val="00384D75"/>
    <w:rsid w:val="00387610"/>
    <w:rsid w:val="00387B28"/>
    <w:rsid w:val="003973D3"/>
    <w:rsid w:val="003A0892"/>
    <w:rsid w:val="003A449E"/>
    <w:rsid w:val="003A71F3"/>
    <w:rsid w:val="003B19F5"/>
    <w:rsid w:val="003B5186"/>
    <w:rsid w:val="003C30B5"/>
    <w:rsid w:val="003D0C2E"/>
    <w:rsid w:val="003D0E0A"/>
    <w:rsid w:val="003D1007"/>
    <w:rsid w:val="003D3F94"/>
    <w:rsid w:val="003D5D7C"/>
    <w:rsid w:val="003E2E06"/>
    <w:rsid w:val="003E7ED4"/>
    <w:rsid w:val="003F06A5"/>
    <w:rsid w:val="003F58D5"/>
    <w:rsid w:val="00402B32"/>
    <w:rsid w:val="00410C93"/>
    <w:rsid w:val="00411B4A"/>
    <w:rsid w:val="00412C94"/>
    <w:rsid w:val="0041383D"/>
    <w:rsid w:val="00426D3F"/>
    <w:rsid w:val="00436558"/>
    <w:rsid w:val="00442138"/>
    <w:rsid w:val="00447151"/>
    <w:rsid w:val="00447486"/>
    <w:rsid w:val="00453CE6"/>
    <w:rsid w:val="00462878"/>
    <w:rsid w:val="00471395"/>
    <w:rsid w:val="0047409F"/>
    <w:rsid w:val="00475935"/>
    <w:rsid w:val="00480BEA"/>
    <w:rsid w:val="00487E5D"/>
    <w:rsid w:val="004953EC"/>
    <w:rsid w:val="004957A0"/>
    <w:rsid w:val="004A0DE1"/>
    <w:rsid w:val="004A2410"/>
    <w:rsid w:val="004A27AC"/>
    <w:rsid w:val="004A3708"/>
    <w:rsid w:val="004A469D"/>
    <w:rsid w:val="004B184C"/>
    <w:rsid w:val="004C0319"/>
    <w:rsid w:val="004C1DD0"/>
    <w:rsid w:val="004C4ACD"/>
    <w:rsid w:val="004C64E4"/>
    <w:rsid w:val="004D1D86"/>
    <w:rsid w:val="004D53D1"/>
    <w:rsid w:val="004D584A"/>
    <w:rsid w:val="004D7048"/>
    <w:rsid w:val="004D72ED"/>
    <w:rsid w:val="004E4EB5"/>
    <w:rsid w:val="004E55DB"/>
    <w:rsid w:val="004E6566"/>
    <w:rsid w:val="004F37AA"/>
    <w:rsid w:val="00500FD6"/>
    <w:rsid w:val="00502B2F"/>
    <w:rsid w:val="00502DBD"/>
    <w:rsid w:val="00512D00"/>
    <w:rsid w:val="00513DEF"/>
    <w:rsid w:val="00514179"/>
    <w:rsid w:val="00514FB5"/>
    <w:rsid w:val="00520A91"/>
    <w:rsid w:val="005262E3"/>
    <w:rsid w:val="0053053E"/>
    <w:rsid w:val="00531D88"/>
    <w:rsid w:val="00534743"/>
    <w:rsid w:val="005354F5"/>
    <w:rsid w:val="005372DA"/>
    <w:rsid w:val="005460D5"/>
    <w:rsid w:val="00563DCD"/>
    <w:rsid w:val="00564BAF"/>
    <w:rsid w:val="00565437"/>
    <w:rsid w:val="00566A85"/>
    <w:rsid w:val="00571BFD"/>
    <w:rsid w:val="005738FC"/>
    <w:rsid w:val="00573AE3"/>
    <w:rsid w:val="00576E6B"/>
    <w:rsid w:val="005808DC"/>
    <w:rsid w:val="005845AA"/>
    <w:rsid w:val="005860C1"/>
    <w:rsid w:val="00586F09"/>
    <w:rsid w:val="005902D9"/>
    <w:rsid w:val="005942F8"/>
    <w:rsid w:val="00596AB7"/>
    <w:rsid w:val="005A1EA7"/>
    <w:rsid w:val="005B056C"/>
    <w:rsid w:val="005B1E46"/>
    <w:rsid w:val="005C362A"/>
    <w:rsid w:val="005C42AC"/>
    <w:rsid w:val="005C4F84"/>
    <w:rsid w:val="005C76C8"/>
    <w:rsid w:val="005D69A9"/>
    <w:rsid w:val="005D703E"/>
    <w:rsid w:val="005D7B0B"/>
    <w:rsid w:val="005E061F"/>
    <w:rsid w:val="005E1DA0"/>
    <w:rsid w:val="005E6370"/>
    <w:rsid w:val="005F3375"/>
    <w:rsid w:val="005F4FB4"/>
    <w:rsid w:val="005F6C47"/>
    <w:rsid w:val="0060392B"/>
    <w:rsid w:val="00613410"/>
    <w:rsid w:val="00617310"/>
    <w:rsid w:val="00617986"/>
    <w:rsid w:val="00621636"/>
    <w:rsid w:val="0062402B"/>
    <w:rsid w:val="006327F6"/>
    <w:rsid w:val="00654A48"/>
    <w:rsid w:val="0065651B"/>
    <w:rsid w:val="00664607"/>
    <w:rsid w:val="00665A96"/>
    <w:rsid w:val="00667681"/>
    <w:rsid w:val="00670089"/>
    <w:rsid w:val="00684E51"/>
    <w:rsid w:val="00685788"/>
    <w:rsid w:val="0069050F"/>
    <w:rsid w:val="0069731B"/>
    <w:rsid w:val="006A0746"/>
    <w:rsid w:val="006A100B"/>
    <w:rsid w:val="006A1EE3"/>
    <w:rsid w:val="006A3285"/>
    <w:rsid w:val="006B72DE"/>
    <w:rsid w:val="006C1C1A"/>
    <w:rsid w:val="006C424C"/>
    <w:rsid w:val="006C5FC1"/>
    <w:rsid w:val="006D44E1"/>
    <w:rsid w:val="006D6ABC"/>
    <w:rsid w:val="006E21FA"/>
    <w:rsid w:val="006F0FB7"/>
    <w:rsid w:val="006F17BD"/>
    <w:rsid w:val="006F4FDC"/>
    <w:rsid w:val="00700E4B"/>
    <w:rsid w:val="00704E5D"/>
    <w:rsid w:val="00705739"/>
    <w:rsid w:val="007163BE"/>
    <w:rsid w:val="00726088"/>
    <w:rsid w:val="00730B6A"/>
    <w:rsid w:val="00736D88"/>
    <w:rsid w:val="00736DD2"/>
    <w:rsid w:val="00743761"/>
    <w:rsid w:val="0074681C"/>
    <w:rsid w:val="00746EC2"/>
    <w:rsid w:val="007470CA"/>
    <w:rsid w:val="007474B5"/>
    <w:rsid w:val="00753646"/>
    <w:rsid w:val="00756623"/>
    <w:rsid w:val="007578AF"/>
    <w:rsid w:val="00757C23"/>
    <w:rsid w:val="007651B9"/>
    <w:rsid w:val="00772D59"/>
    <w:rsid w:val="00774F74"/>
    <w:rsid w:val="00781BC7"/>
    <w:rsid w:val="00785258"/>
    <w:rsid w:val="00794361"/>
    <w:rsid w:val="007959AC"/>
    <w:rsid w:val="007A0F0F"/>
    <w:rsid w:val="007A20E0"/>
    <w:rsid w:val="007A4664"/>
    <w:rsid w:val="007B136C"/>
    <w:rsid w:val="007B2204"/>
    <w:rsid w:val="007B5C90"/>
    <w:rsid w:val="007C057B"/>
    <w:rsid w:val="007C54B6"/>
    <w:rsid w:val="007C7D81"/>
    <w:rsid w:val="007D4B89"/>
    <w:rsid w:val="007E6A17"/>
    <w:rsid w:val="007F2F39"/>
    <w:rsid w:val="007F59DB"/>
    <w:rsid w:val="0081156A"/>
    <w:rsid w:val="008126B2"/>
    <w:rsid w:val="00827398"/>
    <w:rsid w:val="00827FEB"/>
    <w:rsid w:val="00832FE0"/>
    <w:rsid w:val="00842974"/>
    <w:rsid w:val="00842F0F"/>
    <w:rsid w:val="008467C5"/>
    <w:rsid w:val="0085550A"/>
    <w:rsid w:val="00860FF7"/>
    <w:rsid w:val="008616EF"/>
    <w:rsid w:val="00863C25"/>
    <w:rsid w:val="00873F1E"/>
    <w:rsid w:val="00875334"/>
    <w:rsid w:val="00875A42"/>
    <w:rsid w:val="0087686E"/>
    <w:rsid w:val="00876DB5"/>
    <w:rsid w:val="008871F9"/>
    <w:rsid w:val="008904A8"/>
    <w:rsid w:val="008A2628"/>
    <w:rsid w:val="008A5D2C"/>
    <w:rsid w:val="008C510F"/>
    <w:rsid w:val="008E66B8"/>
    <w:rsid w:val="008F1988"/>
    <w:rsid w:val="008F3BC1"/>
    <w:rsid w:val="0090146D"/>
    <w:rsid w:val="009023F3"/>
    <w:rsid w:val="0090383C"/>
    <w:rsid w:val="0090452A"/>
    <w:rsid w:val="00912132"/>
    <w:rsid w:val="00912BD5"/>
    <w:rsid w:val="00922FAD"/>
    <w:rsid w:val="00924F0A"/>
    <w:rsid w:val="009265F7"/>
    <w:rsid w:val="00926B6A"/>
    <w:rsid w:val="0092708B"/>
    <w:rsid w:val="00927302"/>
    <w:rsid w:val="00933F19"/>
    <w:rsid w:val="00935065"/>
    <w:rsid w:val="00936E1D"/>
    <w:rsid w:val="00937713"/>
    <w:rsid w:val="00961CAB"/>
    <w:rsid w:val="009637F7"/>
    <w:rsid w:val="00966820"/>
    <w:rsid w:val="00967A79"/>
    <w:rsid w:val="00980037"/>
    <w:rsid w:val="00983B43"/>
    <w:rsid w:val="00987F62"/>
    <w:rsid w:val="00993046"/>
    <w:rsid w:val="00995139"/>
    <w:rsid w:val="0099631B"/>
    <w:rsid w:val="00996E32"/>
    <w:rsid w:val="009A13CE"/>
    <w:rsid w:val="009A7DA7"/>
    <w:rsid w:val="009C3034"/>
    <w:rsid w:val="009C5AD0"/>
    <w:rsid w:val="009E4A6B"/>
    <w:rsid w:val="009E737D"/>
    <w:rsid w:val="009F0A24"/>
    <w:rsid w:val="009F2649"/>
    <w:rsid w:val="009F58BE"/>
    <w:rsid w:val="009F5A01"/>
    <w:rsid w:val="00A03977"/>
    <w:rsid w:val="00A07477"/>
    <w:rsid w:val="00A078BA"/>
    <w:rsid w:val="00A1015D"/>
    <w:rsid w:val="00A122C1"/>
    <w:rsid w:val="00A14BDB"/>
    <w:rsid w:val="00A16CA7"/>
    <w:rsid w:val="00A20397"/>
    <w:rsid w:val="00A2058F"/>
    <w:rsid w:val="00A233DE"/>
    <w:rsid w:val="00A26FF7"/>
    <w:rsid w:val="00A274E7"/>
    <w:rsid w:val="00A31D91"/>
    <w:rsid w:val="00A35230"/>
    <w:rsid w:val="00A404F8"/>
    <w:rsid w:val="00A41D0D"/>
    <w:rsid w:val="00A445DC"/>
    <w:rsid w:val="00A44BEA"/>
    <w:rsid w:val="00A516F6"/>
    <w:rsid w:val="00A548AC"/>
    <w:rsid w:val="00A6208F"/>
    <w:rsid w:val="00A711C6"/>
    <w:rsid w:val="00A84863"/>
    <w:rsid w:val="00A85710"/>
    <w:rsid w:val="00A94BC4"/>
    <w:rsid w:val="00A95D95"/>
    <w:rsid w:val="00A977EC"/>
    <w:rsid w:val="00AA0CAC"/>
    <w:rsid w:val="00AA3FD1"/>
    <w:rsid w:val="00AA5E0E"/>
    <w:rsid w:val="00AA7715"/>
    <w:rsid w:val="00AA7EE9"/>
    <w:rsid w:val="00AB0AE6"/>
    <w:rsid w:val="00AB5ED3"/>
    <w:rsid w:val="00AB6B0C"/>
    <w:rsid w:val="00AB70CD"/>
    <w:rsid w:val="00AC48B3"/>
    <w:rsid w:val="00AC7618"/>
    <w:rsid w:val="00AC7AC9"/>
    <w:rsid w:val="00AE0C2C"/>
    <w:rsid w:val="00AE1920"/>
    <w:rsid w:val="00AE4BC5"/>
    <w:rsid w:val="00AE75C3"/>
    <w:rsid w:val="00AF01B3"/>
    <w:rsid w:val="00AF0F13"/>
    <w:rsid w:val="00AF45DA"/>
    <w:rsid w:val="00AF7992"/>
    <w:rsid w:val="00B00AB3"/>
    <w:rsid w:val="00B03E89"/>
    <w:rsid w:val="00B0504F"/>
    <w:rsid w:val="00B0619A"/>
    <w:rsid w:val="00B066EB"/>
    <w:rsid w:val="00B14C52"/>
    <w:rsid w:val="00B200AA"/>
    <w:rsid w:val="00B20CA7"/>
    <w:rsid w:val="00B40ED7"/>
    <w:rsid w:val="00B427A6"/>
    <w:rsid w:val="00B478C3"/>
    <w:rsid w:val="00B52976"/>
    <w:rsid w:val="00B5699E"/>
    <w:rsid w:val="00B61348"/>
    <w:rsid w:val="00B6263F"/>
    <w:rsid w:val="00B6681B"/>
    <w:rsid w:val="00B67114"/>
    <w:rsid w:val="00B75449"/>
    <w:rsid w:val="00B774BB"/>
    <w:rsid w:val="00B829B1"/>
    <w:rsid w:val="00B84211"/>
    <w:rsid w:val="00B86A8A"/>
    <w:rsid w:val="00BA162D"/>
    <w:rsid w:val="00BA5236"/>
    <w:rsid w:val="00BA527C"/>
    <w:rsid w:val="00BB171B"/>
    <w:rsid w:val="00BB7494"/>
    <w:rsid w:val="00BC774A"/>
    <w:rsid w:val="00BD00F5"/>
    <w:rsid w:val="00BD2973"/>
    <w:rsid w:val="00BD74B9"/>
    <w:rsid w:val="00BE07A9"/>
    <w:rsid w:val="00BE73E2"/>
    <w:rsid w:val="00BF19C0"/>
    <w:rsid w:val="00BF1BE2"/>
    <w:rsid w:val="00BF41D9"/>
    <w:rsid w:val="00BF45F7"/>
    <w:rsid w:val="00BF5230"/>
    <w:rsid w:val="00C03007"/>
    <w:rsid w:val="00C060B1"/>
    <w:rsid w:val="00C1090C"/>
    <w:rsid w:val="00C12A8F"/>
    <w:rsid w:val="00C13EB4"/>
    <w:rsid w:val="00C14099"/>
    <w:rsid w:val="00C240C8"/>
    <w:rsid w:val="00C24CDA"/>
    <w:rsid w:val="00C26513"/>
    <w:rsid w:val="00C33D64"/>
    <w:rsid w:val="00C37F72"/>
    <w:rsid w:val="00C420C1"/>
    <w:rsid w:val="00C4296F"/>
    <w:rsid w:val="00C454E2"/>
    <w:rsid w:val="00C45963"/>
    <w:rsid w:val="00C4607D"/>
    <w:rsid w:val="00C461CD"/>
    <w:rsid w:val="00C46C09"/>
    <w:rsid w:val="00C472B8"/>
    <w:rsid w:val="00C53124"/>
    <w:rsid w:val="00C53B2E"/>
    <w:rsid w:val="00C56553"/>
    <w:rsid w:val="00C60DE5"/>
    <w:rsid w:val="00C6160A"/>
    <w:rsid w:val="00C61C6B"/>
    <w:rsid w:val="00C747EB"/>
    <w:rsid w:val="00C83CCC"/>
    <w:rsid w:val="00C84E04"/>
    <w:rsid w:val="00C910BE"/>
    <w:rsid w:val="00C922BE"/>
    <w:rsid w:val="00CA7415"/>
    <w:rsid w:val="00CB22E8"/>
    <w:rsid w:val="00CB265C"/>
    <w:rsid w:val="00CB378A"/>
    <w:rsid w:val="00CB4CFF"/>
    <w:rsid w:val="00CB7A07"/>
    <w:rsid w:val="00CC062F"/>
    <w:rsid w:val="00CC0A48"/>
    <w:rsid w:val="00CC1DF7"/>
    <w:rsid w:val="00CC3A20"/>
    <w:rsid w:val="00CC4D4D"/>
    <w:rsid w:val="00CC59BB"/>
    <w:rsid w:val="00CD0956"/>
    <w:rsid w:val="00CD2CAD"/>
    <w:rsid w:val="00CD4F95"/>
    <w:rsid w:val="00CD58FB"/>
    <w:rsid w:val="00CD635D"/>
    <w:rsid w:val="00CD7CED"/>
    <w:rsid w:val="00CE04C7"/>
    <w:rsid w:val="00CE531B"/>
    <w:rsid w:val="00CE621E"/>
    <w:rsid w:val="00CF156B"/>
    <w:rsid w:val="00CF1E02"/>
    <w:rsid w:val="00CF597A"/>
    <w:rsid w:val="00CF5FD9"/>
    <w:rsid w:val="00D05814"/>
    <w:rsid w:val="00D05BAA"/>
    <w:rsid w:val="00D13B7A"/>
    <w:rsid w:val="00D22C4B"/>
    <w:rsid w:val="00D230C7"/>
    <w:rsid w:val="00D23E7D"/>
    <w:rsid w:val="00D2405F"/>
    <w:rsid w:val="00D25920"/>
    <w:rsid w:val="00D30C7F"/>
    <w:rsid w:val="00D34328"/>
    <w:rsid w:val="00D40EEE"/>
    <w:rsid w:val="00D41BA9"/>
    <w:rsid w:val="00D45EBE"/>
    <w:rsid w:val="00D51773"/>
    <w:rsid w:val="00D52802"/>
    <w:rsid w:val="00D55539"/>
    <w:rsid w:val="00D568F0"/>
    <w:rsid w:val="00D612C2"/>
    <w:rsid w:val="00D65C58"/>
    <w:rsid w:val="00D7132C"/>
    <w:rsid w:val="00D71BD1"/>
    <w:rsid w:val="00D745E0"/>
    <w:rsid w:val="00D761D5"/>
    <w:rsid w:val="00D76AA3"/>
    <w:rsid w:val="00D80604"/>
    <w:rsid w:val="00D87304"/>
    <w:rsid w:val="00D90074"/>
    <w:rsid w:val="00DA086B"/>
    <w:rsid w:val="00DA7E05"/>
    <w:rsid w:val="00DB4794"/>
    <w:rsid w:val="00DB5C3E"/>
    <w:rsid w:val="00DB628E"/>
    <w:rsid w:val="00DC0E94"/>
    <w:rsid w:val="00DC1733"/>
    <w:rsid w:val="00DC64A3"/>
    <w:rsid w:val="00DD0EA1"/>
    <w:rsid w:val="00DE17F7"/>
    <w:rsid w:val="00DE352C"/>
    <w:rsid w:val="00DE5DC1"/>
    <w:rsid w:val="00DE6187"/>
    <w:rsid w:val="00DF0018"/>
    <w:rsid w:val="00DF2C6F"/>
    <w:rsid w:val="00DF41D6"/>
    <w:rsid w:val="00DF5269"/>
    <w:rsid w:val="00DF782A"/>
    <w:rsid w:val="00DF782C"/>
    <w:rsid w:val="00E00548"/>
    <w:rsid w:val="00E030A0"/>
    <w:rsid w:val="00E124E3"/>
    <w:rsid w:val="00E13AB0"/>
    <w:rsid w:val="00E14812"/>
    <w:rsid w:val="00E15DDE"/>
    <w:rsid w:val="00E20933"/>
    <w:rsid w:val="00E2120B"/>
    <w:rsid w:val="00E2339E"/>
    <w:rsid w:val="00E23D0A"/>
    <w:rsid w:val="00E3245B"/>
    <w:rsid w:val="00E33380"/>
    <w:rsid w:val="00E356C4"/>
    <w:rsid w:val="00E35FDC"/>
    <w:rsid w:val="00E3707B"/>
    <w:rsid w:val="00E378B0"/>
    <w:rsid w:val="00E50685"/>
    <w:rsid w:val="00E532CD"/>
    <w:rsid w:val="00E57564"/>
    <w:rsid w:val="00E57F6B"/>
    <w:rsid w:val="00E66323"/>
    <w:rsid w:val="00E7342C"/>
    <w:rsid w:val="00E828C6"/>
    <w:rsid w:val="00EA010E"/>
    <w:rsid w:val="00EA19FE"/>
    <w:rsid w:val="00EA218F"/>
    <w:rsid w:val="00EA7F34"/>
    <w:rsid w:val="00EB1E33"/>
    <w:rsid w:val="00EB425D"/>
    <w:rsid w:val="00EC0881"/>
    <w:rsid w:val="00EC48C0"/>
    <w:rsid w:val="00EC5388"/>
    <w:rsid w:val="00EC6248"/>
    <w:rsid w:val="00EC7777"/>
    <w:rsid w:val="00ED61C2"/>
    <w:rsid w:val="00EE3493"/>
    <w:rsid w:val="00EF7AC8"/>
    <w:rsid w:val="00F03695"/>
    <w:rsid w:val="00F04C2E"/>
    <w:rsid w:val="00F3468C"/>
    <w:rsid w:val="00F35457"/>
    <w:rsid w:val="00F3595B"/>
    <w:rsid w:val="00F426A6"/>
    <w:rsid w:val="00F429FD"/>
    <w:rsid w:val="00F4367F"/>
    <w:rsid w:val="00F543F1"/>
    <w:rsid w:val="00F56399"/>
    <w:rsid w:val="00F61695"/>
    <w:rsid w:val="00F642F7"/>
    <w:rsid w:val="00F7750A"/>
    <w:rsid w:val="00F77C27"/>
    <w:rsid w:val="00F80006"/>
    <w:rsid w:val="00F80084"/>
    <w:rsid w:val="00F81E2E"/>
    <w:rsid w:val="00F83E10"/>
    <w:rsid w:val="00F92154"/>
    <w:rsid w:val="00F93A05"/>
    <w:rsid w:val="00F94CD3"/>
    <w:rsid w:val="00F95676"/>
    <w:rsid w:val="00FA7907"/>
    <w:rsid w:val="00FB0BF7"/>
    <w:rsid w:val="00FB420A"/>
    <w:rsid w:val="00FB4CE8"/>
    <w:rsid w:val="00FB7CF1"/>
    <w:rsid w:val="00FC333E"/>
    <w:rsid w:val="00FD2470"/>
    <w:rsid w:val="00FD5823"/>
    <w:rsid w:val="00FE0E8F"/>
    <w:rsid w:val="00FE1C27"/>
    <w:rsid w:val="00FE4E14"/>
    <w:rsid w:val="00FE5C31"/>
    <w:rsid w:val="00FE6119"/>
    <w:rsid w:val="00FF278D"/>
    <w:rsid w:val="00FF65F9"/>
    <w:rsid w:val="00FF748B"/>
    <w:rsid w:val="00FF7788"/>
    <w:rsid w:val="1A864A2A"/>
    <w:rsid w:val="1B2028BA"/>
    <w:rsid w:val="1C086913"/>
    <w:rsid w:val="1D2C7D77"/>
    <w:rsid w:val="2296467B"/>
    <w:rsid w:val="239F6B5C"/>
    <w:rsid w:val="25975519"/>
    <w:rsid w:val="29CC67E4"/>
    <w:rsid w:val="2E7E273F"/>
    <w:rsid w:val="355F2D26"/>
    <w:rsid w:val="37E51457"/>
    <w:rsid w:val="38306F21"/>
    <w:rsid w:val="38C551DE"/>
    <w:rsid w:val="3D9A71DB"/>
    <w:rsid w:val="489822AB"/>
    <w:rsid w:val="4E8539E4"/>
    <w:rsid w:val="536C1EFD"/>
    <w:rsid w:val="53D9109E"/>
    <w:rsid w:val="57B43C7D"/>
    <w:rsid w:val="59714486"/>
    <w:rsid w:val="62A11422"/>
    <w:rsid w:val="660A2503"/>
    <w:rsid w:val="6657223E"/>
    <w:rsid w:val="6B4748BE"/>
    <w:rsid w:val="70470B95"/>
    <w:rsid w:val="77450731"/>
    <w:rsid w:val="7A727BB2"/>
    <w:rsid w:val="7D3E739D"/>
    <w:rsid w:val="7F403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54"/>
    <w:qFormat/>
    <w:uiPriority w:val="0"/>
    <w:pPr>
      <w:keepNext/>
      <w:snapToGrid w:val="0"/>
      <w:spacing w:line="360" w:lineRule="atLeast"/>
      <w:outlineLvl w:val="0"/>
    </w:pPr>
    <w:rPr>
      <w:rFonts w:ascii="宋体"/>
    </w:rPr>
  </w:style>
  <w:style w:type="paragraph" w:styleId="5">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Date"/>
    <w:basedOn w:val="1"/>
    <w:next w:val="1"/>
    <w:link w:val="67"/>
    <w:qFormat/>
    <w:uiPriority w:val="99"/>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tabs>
        <w:tab w:val="left" w:pos="780"/>
      </w:tabs>
      <w:spacing w:line="360" w:lineRule="auto"/>
      <w:ind w:left="425" w:hanging="425"/>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7"/>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4"/>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tabs>
        <w:tab w:val="left" w:pos="780"/>
      </w:tabs>
      <w:adjustRightInd w:val="0"/>
      <w:snapToGrid w:val="0"/>
      <w:spacing w:line="360" w:lineRule="auto"/>
      <w:ind w:left="780" w:hanging="360"/>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255"/>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Body Text Indent 2"/>
    <w:basedOn w:val="1"/>
    <w:link w:val="97"/>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36"/>
    <w:qFormat/>
    <w:uiPriority w:val="0"/>
    <w:pPr>
      <w:tabs>
        <w:tab w:val="center" w:pos="4153"/>
        <w:tab w:val="right" w:pos="8306"/>
      </w:tabs>
      <w:snapToGrid w:val="0"/>
      <w:jc w:val="left"/>
    </w:pPr>
    <w:rPr>
      <w:sz w:val="18"/>
    </w:rPr>
  </w:style>
  <w:style w:type="paragraph" w:styleId="36">
    <w:name w:val="header"/>
    <w:basedOn w:val="1"/>
    <w:link w:val="29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84"/>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link w:val="287"/>
    <w:qFormat/>
    <w:uiPriority w:val="1"/>
    <w:pPr>
      <w:widowControl/>
      <w:spacing w:after="240" w:line="360" w:lineRule="auto"/>
      <w:jc w:val="center"/>
    </w:pPr>
    <w:rPr>
      <w:rFonts w:ascii="Arial" w:hAnsi="Arial"/>
      <w:b/>
      <w:smallCaps/>
      <w:kern w:val="28"/>
      <w:sz w:val="36"/>
      <w:lang w:eastAsia="en-US"/>
    </w:rPr>
  </w:style>
  <w:style w:type="paragraph" w:styleId="54">
    <w:name w:val="annotation subject"/>
    <w:basedOn w:val="21"/>
    <w:next w:val="21"/>
    <w:link w:val="88"/>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73"/>
    <w:qFormat/>
    <w:uiPriority w:val="0"/>
    <w:pPr>
      <w:spacing w:after="120" w:line="240" w:lineRule="auto"/>
      <w:ind w:left="420" w:leftChars="200" w:firstLine="420" w:firstLineChars="200"/>
    </w:pPr>
  </w:style>
  <w:style w:type="table" w:styleId="58">
    <w:name w:val="Table Grid"/>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0"/>
    <w:rPr>
      <w:b/>
    </w:rPr>
  </w:style>
  <w:style w:type="character" w:styleId="61">
    <w:name w:val="page number"/>
    <w:basedOn w:val="59"/>
    <w:qFormat/>
    <w:uiPriority w:val="0"/>
  </w:style>
  <w:style w:type="character" w:styleId="62">
    <w:name w:val="FollowedHyperlink"/>
    <w:qFormat/>
    <w:uiPriority w:val="99"/>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日期 Char"/>
    <w:link w:val="3"/>
    <w:qFormat/>
    <w:uiPriority w:val="99"/>
    <w:rPr>
      <w:kern w:val="2"/>
      <w:sz w:val="28"/>
    </w:rPr>
  </w:style>
  <w:style w:type="character" w:customStyle="1" w:styleId="68">
    <w:name w:val="Table Text Char1 Char"/>
    <w:qFormat/>
    <w:uiPriority w:val="0"/>
    <w:rPr>
      <w:rFonts w:ascii="Arial" w:hAnsi="Arial"/>
      <w:kern w:val="2"/>
      <w:sz w:val="18"/>
      <w:lang w:val="en-US" w:eastAsia="zh-CN" w:bidi="ar-SA"/>
    </w:rPr>
  </w:style>
  <w:style w:type="character" w:customStyle="1" w:styleId="69">
    <w:name w:val="top-det1"/>
    <w:qFormat/>
    <w:uiPriority w:val="0"/>
    <w:rPr>
      <w:b/>
      <w:color w:val="000000"/>
    </w:rPr>
  </w:style>
  <w:style w:type="character" w:customStyle="1" w:styleId="70">
    <w:name w:val="标题 3 Char"/>
    <w:link w:val="6"/>
    <w:qFormat/>
    <w:uiPriority w:val="0"/>
    <w:rPr>
      <w:rFonts w:eastAsia="宋体"/>
      <w:b/>
      <w:kern w:val="2"/>
      <w:sz w:val="32"/>
      <w:lang w:val="en-US" w:eastAsia="zh-CN"/>
    </w:rPr>
  </w:style>
  <w:style w:type="character" w:customStyle="1" w:styleId="71">
    <w:name w:val="未命名11"/>
    <w:qFormat/>
    <w:uiPriority w:val="0"/>
    <w:rPr>
      <w:color w:val="77FFFF"/>
      <w:sz w:val="24"/>
    </w:rPr>
  </w:style>
  <w:style w:type="character" w:customStyle="1" w:styleId="72">
    <w:name w:val="标书正文:  0.74 厘米 Char1"/>
    <w:qFormat/>
    <w:uiPriority w:val="0"/>
    <w:rPr>
      <w:rFonts w:eastAsia="宋体"/>
      <w:kern w:val="2"/>
      <w:sz w:val="24"/>
      <w:lang w:val="en-US" w:eastAsia="zh-CN"/>
    </w:rPr>
  </w:style>
  <w:style w:type="character" w:customStyle="1" w:styleId="73">
    <w:name w:val="正文首行缩进 2 Char"/>
    <w:basedOn w:val="74"/>
    <w:link w:val="56"/>
    <w:qFormat/>
    <w:uiPriority w:val="0"/>
  </w:style>
  <w:style w:type="character" w:customStyle="1" w:styleId="74">
    <w:name w:val="正文文本缩进 Char"/>
    <w:link w:val="24"/>
    <w:qFormat/>
    <w:uiPriority w:val="0"/>
    <w:rPr>
      <w:kern w:val="2"/>
      <w:sz w:val="44"/>
    </w:rPr>
  </w:style>
  <w:style w:type="character" w:customStyle="1" w:styleId="75">
    <w:name w:val="title_emph1"/>
    <w:qFormat/>
    <w:uiPriority w:val="0"/>
    <w:rPr>
      <w:rFonts w:hint="default" w:ascii="Arial" w:hAnsi="Arial"/>
      <w:b/>
      <w:sz w:val="20"/>
    </w:rPr>
  </w:style>
  <w:style w:type="character" w:customStyle="1" w:styleId="76">
    <w:name w:val="Char Char2"/>
    <w:qFormat/>
    <w:uiPriority w:val="0"/>
    <w:rPr>
      <w:rFonts w:eastAsia="宋体"/>
      <w:kern w:val="2"/>
      <w:sz w:val="18"/>
      <w:lang w:val="en-US" w:eastAsia="zh-CN"/>
    </w:rPr>
  </w:style>
  <w:style w:type="character" w:customStyle="1" w:styleId="77">
    <w:name w:val="批注文字 Char"/>
    <w:link w:val="21"/>
    <w:qFormat/>
    <w:uiPriority w:val="0"/>
    <w:rPr>
      <w:sz w:val="24"/>
    </w:rPr>
  </w:style>
  <w:style w:type="character" w:customStyle="1" w:styleId="78">
    <w:name w:val="content-white1"/>
    <w:qFormat/>
    <w:uiPriority w:val="0"/>
    <w:rPr>
      <w:color w:val="auto"/>
      <w:sz w:val="18"/>
      <w:u w:val="none"/>
    </w:rPr>
  </w:style>
  <w:style w:type="character" w:customStyle="1" w:styleId="79">
    <w:name w:val="Char Char3"/>
    <w:qFormat/>
    <w:uiPriority w:val="0"/>
    <w:rPr>
      <w:rFonts w:eastAsia="宋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样式 宋体"/>
    <w:qFormat/>
    <w:uiPriority w:val="0"/>
    <w:rPr>
      <w:rFonts w:ascii="宋体" w:hAnsi="宋体" w:eastAsia="宋体"/>
      <w:sz w:val="28"/>
    </w:rPr>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脚注文本 Char"/>
    <w:link w:val="40"/>
    <w:qFormat/>
    <w:uiPriority w:val="0"/>
    <w:rPr>
      <w:kern w:val="2"/>
      <w:sz w:val="18"/>
    </w:rPr>
  </w:style>
  <w:style w:type="character" w:customStyle="1" w:styleId="85">
    <w:name w:val="Char Char6"/>
    <w:qFormat/>
    <w:uiPriority w:val="0"/>
    <w:rPr>
      <w:rFonts w:ascii="仿宋_GB2312" w:eastAsia="仿宋_GB2312"/>
      <w:kern w:val="2"/>
      <w:sz w:val="32"/>
    </w:rPr>
  </w:style>
  <w:style w:type="character" w:customStyle="1" w:styleId="86">
    <w:name w:val="Table Text Char Char Char Char"/>
    <w:link w:val="87"/>
    <w:qFormat/>
    <w:uiPriority w:val="0"/>
    <w:rPr>
      <w:rFonts w:ascii="Arial" w:hAnsi="Arial"/>
      <w:kern w:val="2"/>
      <w:sz w:val="18"/>
      <w:lang w:val="en-US" w:eastAsia="zh-CN" w:bidi="ar-SA"/>
    </w:rPr>
  </w:style>
  <w:style w:type="paragraph" w:customStyle="1" w:styleId="87">
    <w:name w:val="Table Text Char Char Char"/>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批注主题 Char"/>
    <w:basedOn w:val="77"/>
    <w:link w:val="54"/>
    <w:qFormat/>
    <w:uiPriority w:val="0"/>
  </w:style>
  <w:style w:type="character" w:customStyle="1" w:styleId="89">
    <w:name w:val="Char Char11"/>
    <w:qFormat/>
    <w:uiPriority w:val="0"/>
    <w:rPr>
      <w:rFonts w:ascii="宋体"/>
      <w:kern w:val="2"/>
      <w:sz w:val="28"/>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crowed11"/>
    <w:qFormat/>
    <w:uiPriority w:val="0"/>
    <w:rPr>
      <w:rFonts w:hint="default"/>
      <w:sz w:val="24"/>
    </w:rPr>
  </w:style>
  <w:style w:type="character" w:customStyle="1" w:styleId="92">
    <w:name w:val="Char Char5"/>
    <w:qFormat/>
    <w:uiPriority w:val="0"/>
    <w:rPr>
      <w:rFonts w:ascii="Arial" w:hAnsi="Arial" w:eastAsia="宋体"/>
      <w:b/>
      <w:smallCaps/>
      <w:kern w:val="28"/>
      <w:sz w:val="36"/>
      <w:lang w:val="en-US" w:eastAsia="en-US"/>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标题 2 Char"/>
    <w:link w:val="5"/>
    <w:qFormat/>
    <w:uiPriority w:val="0"/>
    <w:rPr>
      <w:rFonts w:ascii="Arial" w:hAnsi="Arial" w:eastAsia="黑体"/>
      <w:b/>
      <w:kern w:val="2"/>
      <w:sz w:val="32"/>
    </w:rPr>
  </w:style>
  <w:style w:type="character" w:customStyle="1" w:styleId="95">
    <w:name w:val="v151"/>
    <w:qFormat/>
    <w:uiPriority w:val="0"/>
    <w:rPr>
      <w:sz w:val="18"/>
    </w:rPr>
  </w:style>
  <w:style w:type="character" w:customStyle="1" w:styleId="96">
    <w:name w:val="font1"/>
    <w:qFormat/>
    <w:uiPriority w:val="0"/>
    <w:rPr>
      <w:color w:val="000000"/>
      <w:sz w:val="18"/>
    </w:rPr>
  </w:style>
  <w:style w:type="character" w:customStyle="1" w:styleId="97">
    <w:name w:val="正文文本缩进 2 Char"/>
    <w:link w:val="33"/>
    <w:qFormat/>
    <w:uiPriority w:val="0"/>
    <w:rPr>
      <w:kern w:val="2"/>
      <w:sz w:val="28"/>
    </w:rPr>
  </w:style>
  <w:style w:type="character" w:customStyle="1" w:styleId="98">
    <w:name w:val="文字 Char"/>
    <w:link w:val="99"/>
    <w:qFormat/>
    <w:uiPriority w:val="0"/>
    <w:rPr>
      <w:rFonts w:ascii="宋体"/>
      <w:kern w:val="2"/>
      <w:sz w:val="28"/>
    </w:rPr>
  </w:style>
  <w:style w:type="paragraph" w:customStyle="1" w:styleId="99">
    <w:name w:val="文字"/>
    <w:basedOn w:val="1"/>
    <w:link w:val="98"/>
    <w:qFormat/>
    <w:uiPriority w:val="0"/>
    <w:pPr>
      <w:tabs>
        <w:tab w:val="left" w:pos="8520"/>
      </w:tabs>
      <w:spacing w:line="312" w:lineRule="auto"/>
      <w:ind w:right="-210" w:firstLine="556"/>
    </w:pPr>
    <w:rPr>
      <w:rFonts w:ascii="宋体"/>
    </w:rPr>
  </w:style>
  <w:style w:type="character" w:customStyle="1" w:styleId="100">
    <w:name w:val="Char Char7"/>
    <w:qFormat/>
    <w:uiPriority w:val="0"/>
    <w:rPr>
      <w:rFonts w:ascii="宋体" w:hAnsi="宋体" w:eastAsia="宋体"/>
      <w:kern w:val="2"/>
      <w:sz w:val="28"/>
    </w:rPr>
  </w:style>
  <w:style w:type="character" w:customStyle="1" w:styleId="101">
    <w:name w:val="正文 + 三号 Char"/>
    <w:qFormat/>
    <w:uiPriority w:val="0"/>
    <w:rPr>
      <w:rFonts w:eastAsia="宋体"/>
      <w:kern w:val="2"/>
      <w:sz w:val="21"/>
      <w:lang w:val="en-US" w:eastAsia="zh-CN"/>
    </w:rPr>
  </w:style>
  <w:style w:type="character" w:customStyle="1" w:styleId="102">
    <w:name w:val="Char Char4"/>
    <w:qFormat/>
    <w:uiPriority w:val="0"/>
    <w:rPr>
      <w:rFonts w:eastAsia="宋体"/>
      <w:b/>
      <w:kern w:val="2"/>
      <w:sz w:val="21"/>
      <w:lang w:val="en-US" w:eastAsia="zh-CN"/>
    </w:rPr>
  </w:style>
  <w:style w:type="character" w:customStyle="1" w:styleId="103">
    <w:name w:val="Table Heading Char Char"/>
    <w:qFormat/>
    <w:uiPriority w:val="0"/>
    <w:rPr>
      <w:rFonts w:ascii="Arial" w:hAnsi="Arial" w:eastAsia="黑体"/>
      <w:kern w:val="2"/>
      <w:sz w:val="18"/>
      <w:lang w:val="en-US" w:eastAsia="zh-CN"/>
    </w:rPr>
  </w:style>
  <w:style w:type="paragraph" w:customStyle="1" w:styleId="10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05">
    <w:name w:val="1"/>
    <w:basedOn w:val="1"/>
    <w:next w:val="31"/>
    <w:qFormat/>
    <w:uiPriority w:val="99"/>
    <w:rPr>
      <w:rFonts w:ascii="宋体" w:hAnsi="Courier New"/>
      <w:sz w:val="21"/>
    </w:rPr>
  </w:style>
  <w:style w:type="paragraph" w:customStyle="1" w:styleId="106">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07">
    <w:name w:val="表头样式"/>
    <w:basedOn w:val="1"/>
    <w:qFormat/>
    <w:uiPriority w:val="0"/>
    <w:pPr>
      <w:autoSpaceDE w:val="0"/>
      <w:autoSpaceDN w:val="0"/>
      <w:adjustRightInd w:val="0"/>
      <w:spacing w:line="360" w:lineRule="auto"/>
      <w:jc w:val="left"/>
    </w:pPr>
    <w:rPr>
      <w:b/>
      <w:kern w:val="0"/>
      <w:sz w:val="21"/>
    </w:rPr>
  </w:style>
  <w:style w:type="paragraph" w:customStyle="1" w:styleId="108">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0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0">
    <w:name w:val="正文文本 21"/>
    <w:basedOn w:val="1"/>
    <w:qFormat/>
    <w:uiPriority w:val="0"/>
    <w:pPr>
      <w:adjustRightInd w:val="0"/>
      <w:spacing w:before="120" w:line="360" w:lineRule="auto"/>
      <w:ind w:firstLine="480"/>
      <w:textAlignment w:val="baseline"/>
    </w:pPr>
    <w:rPr>
      <w:sz w:val="24"/>
    </w:rPr>
  </w:style>
  <w:style w:type="paragraph" w:customStyle="1" w:styleId="111">
    <w:name w:val="af"/>
    <w:basedOn w:val="1"/>
    <w:qFormat/>
    <w:uiPriority w:val="0"/>
    <w:pPr>
      <w:widowControl/>
      <w:spacing w:line="300" w:lineRule="atLeast"/>
      <w:jc w:val="left"/>
    </w:pPr>
    <w:rPr>
      <w:rFonts w:ascii="宋体" w:hAnsi="宋体"/>
      <w:kern w:val="0"/>
      <w:sz w:val="18"/>
    </w:rPr>
  </w:style>
  <w:style w:type="paragraph" w:customStyle="1" w:styleId="11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3">
    <w:name w:val="标准正文"/>
    <w:basedOn w:val="24"/>
    <w:qFormat/>
    <w:uiPriority w:val="0"/>
    <w:pPr>
      <w:spacing w:before="60" w:after="60" w:line="360" w:lineRule="auto"/>
      <w:ind w:left="0" w:firstLine="482"/>
    </w:pPr>
    <w:rPr>
      <w:rFonts w:ascii="Arial" w:hAnsi="Arial"/>
      <w:sz w:val="24"/>
    </w:rPr>
  </w:style>
  <w:style w:type="paragraph" w:customStyle="1" w:styleId="11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1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19">
    <w:name w:val="Note"/>
    <w:basedOn w:val="1"/>
    <w:qFormat/>
    <w:uiPriority w:val="0"/>
    <w:pPr>
      <w:pBdr>
        <w:top w:val="single" w:color="auto" w:sz="12" w:space="3"/>
        <w:bottom w:val="single" w:color="auto" w:sz="12" w:space="3"/>
      </w:pBdr>
      <w:spacing w:line="360" w:lineRule="auto"/>
    </w:pPr>
    <w:rPr>
      <w:sz w:val="24"/>
    </w:rPr>
  </w:style>
  <w:style w:type="paragraph" w:customStyle="1" w:styleId="120">
    <w:name w:val="正文4"/>
    <w:basedOn w:val="1"/>
    <w:qFormat/>
    <w:uiPriority w:val="0"/>
    <w:pPr>
      <w:tabs>
        <w:tab w:val="left" w:pos="1275"/>
      </w:tabs>
      <w:spacing w:before="60" w:after="60" w:line="360" w:lineRule="auto"/>
      <w:ind w:left="820" w:leftChars="400" w:hanging="705"/>
    </w:pPr>
    <w:rPr>
      <w:sz w:val="24"/>
    </w:rPr>
  </w:style>
  <w:style w:type="paragraph" w:customStyle="1" w:styleId="121">
    <w:name w:val="Char Char1 Char"/>
    <w:basedOn w:val="1"/>
    <w:qFormat/>
    <w:uiPriority w:val="0"/>
    <w:rPr>
      <w:rFonts w:ascii="Tahoma" w:hAnsi="Tahoma"/>
      <w:sz w:val="24"/>
      <w:szCs w:val="24"/>
    </w:rPr>
  </w:style>
  <w:style w:type="paragraph" w:customStyle="1" w:styleId="122">
    <w:name w:val="1.正文"/>
    <w:basedOn w:val="1"/>
    <w:qFormat/>
    <w:uiPriority w:val="0"/>
    <w:pPr>
      <w:spacing w:line="360" w:lineRule="auto"/>
      <w:ind w:left="540" w:leftChars="225" w:firstLine="540" w:firstLineChars="225"/>
    </w:pPr>
    <w:rPr>
      <w:sz w:val="24"/>
    </w:rPr>
  </w:style>
  <w:style w:type="paragraph" w:customStyle="1" w:styleId="123">
    <w:name w:val="样式 正文缩进正文（首行缩进两字）表正文正文非缩进特点标题4段1 + 首行缩进:  2 字符"/>
    <w:basedOn w:val="17"/>
    <w:qFormat/>
    <w:uiPriority w:val="0"/>
    <w:pPr>
      <w:ind w:firstLine="480" w:firstLineChars="200"/>
    </w:pPr>
  </w:style>
  <w:style w:type="paragraph" w:customStyle="1" w:styleId="124">
    <w:name w:val="表格文本"/>
    <w:qFormat/>
    <w:uiPriority w:val="0"/>
    <w:pPr>
      <w:tabs>
        <w:tab w:val="decimal" w:pos="0"/>
      </w:tabs>
    </w:pPr>
    <w:rPr>
      <w:rFonts w:ascii="Arial" w:hAnsi="Arial" w:eastAsia="宋体" w:cs="Times New Roman"/>
      <w:sz w:val="21"/>
      <w:lang w:val="en-US" w:eastAsia="zh-CN" w:bidi="ar-SA"/>
    </w:rPr>
  </w:style>
  <w:style w:type="paragraph" w:customStyle="1" w:styleId="125">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26">
    <w:name w:val="摘要"/>
    <w:basedOn w:val="1"/>
    <w:next w:val="5"/>
    <w:qFormat/>
    <w:uiPriority w:val="0"/>
    <w:pPr>
      <w:spacing w:line="360" w:lineRule="auto"/>
    </w:pPr>
    <w:rPr>
      <w:rFonts w:eastAsia="黑体"/>
      <w:sz w:val="20"/>
    </w:rPr>
  </w:style>
  <w:style w:type="paragraph" w:customStyle="1" w:styleId="12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8">
    <w:name w:val="标题无"/>
    <w:basedOn w:val="1"/>
    <w:qFormat/>
    <w:uiPriority w:val="0"/>
    <w:pPr>
      <w:spacing w:line="360" w:lineRule="auto"/>
    </w:pPr>
    <w:rPr>
      <w:sz w:val="24"/>
    </w:rPr>
  </w:style>
  <w:style w:type="paragraph" w:customStyle="1" w:styleId="12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二级列表"/>
    <w:basedOn w:val="131"/>
    <w:next w:val="131"/>
    <w:qFormat/>
    <w:uiPriority w:val="0"/>
    <w:pPr>
      <w:tabs>
        <w:tab w:val="left" w:pos="2120"/>
      </w:tabs>
      <w:ind w:firstLine="0" w:firstLineChars="0"/>
    </w:pPr>
    <w:rPr>
      <w:b/>
    </w:rPr>
  </w:style>
  <w:style w:type="paragraph" w:customStyle="1" w:styleId="131">
    <w:name w:val="段落正文"/>
    <w:basedOn w:val="1"/>
    <w:qFormat/>
    <w:uiPriority w:val="0"/>
    <w:pPr>
      <w:spacing w:beforeLines="50" w:line="360" w:lineRule="auto"/>
      <w:ind w:firstLine="200" w:firstLineChars="200"/>
    </w:pPr>
    <w:rPr>
      <w:spacing w:val="2"/>
      <w:sz w:val="24"/>
    </w:rPr>
  </w:style>
  <w:style w:type="paragraph" w:customStyle="1" w:styleId="13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3">
    <w:name w:val="标书正文:  0.74 厘米"/>
    <w:basedOn w:val="1"/>
    <w:qFormat/>
    <w:uiPriority w:val="0"/>
    <w:pPr>
      <w:snapToGrid w:val="0"/>
      <w:spacing w:line="360" w:lineRule="auto"/>
      <w:ind w:firstLine="420"/>
    </w:pPr>
    <w:rPr>
      <w:sz w:val="24"/>
    </w:rPr>
  </w:style>
  <w:style w:type="paragraph" w:customStyle="1" w:styleId="13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5">
    <w:name w:val="图片文字"/>
    <w:basedOn w:val="1"/>
    <w:qFormat/>
    <w:uiPriority w:val="0"/>
    <w:pPr>
      <w:spacing w:line="240" w:lineRule="atLeast"/>
      <w:jc w:val="center"/>
    </w:pPr>
    <w:rPr>
      <w:sz w:val="21"/>
    </w:rPr>
  </w:style>
  <w:style w:type="paragraph" w:customStyle="1" w:styleId="136">
    <w:name w:val="正文（首行不缩进）"/>
    <w:basedOn w:val="1"/>
    <w:qFormat/>
    <w:uiPriority w:val="0"/>
    <w:pPr>
      <w:autoSpaceDE w:val="0"/>
      <w:autoSpaceDN w:val="0"/>
      <w:adjustRightInd w:val="0"/>
      <w:spacing w:line="360" w:lineRule="auto"/>
      <w:jc w:val="left"/>
    </w:pPr>
    <w:rPr>
      <w:kern w:val="0"/>
      <w:sz w:val="21"/>
    </w:rPr>
  </w:style>
  <w:style w:type="paragraph" w:customStyle="1" w:styleId="137">
    <w:name w:val="样式2"/>
    <w:basedOn w:val="7"/>
    <w:qFormat/>
    <w:uiPriority w:val="0"/>
    <w:pPr>
      <w:tabs>
        <w:tab w:val="left" w:pos="720"/>
      </w:tabs>
      <w:spacing w:before="560" w:line="400" w:lineRule="exact"/>
      <w:ind w:left="420" w:hanging="420"/>
      <w:jc w:val="center"/>
      <w:outlineLvl w:val="0"/>
    </w:pPr>
    <w:rPr>
      <w:b w:val="0"/>
      <w:sz w:val="44"/>
    </w:rPr>
  </w:style>
  <w:style w:type="paragraph" w:customStyle="1" w:styleId="138">
    <w:name w:val="标题3——2"/>
    <w:basedOn w:val="6"/>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39">
    <w:name w:val="Char1 Char Char Char"/>
    <w:basedOn w:val="1"/>
    <w:qFormat/>
    <w:uiPriority w:val="0"/>
    <w:rPr>
      <w:rFonts w:ascii="Tahoma" w:hAnsi="Tahoma"/>
      <w:sz w:val="30"/>
    </w:rPr>
  </w:style>
  <w:style w:type="paragraph" w:customStyle="1" w:styleId="140">
    <w:name w:val="内容标题"/>
    <w:basedOn w:val="19"/>
    <w:qFormat/>
    <w:uiPriority w:val="0"/>
    <w:rPr>
      <w:rFonts w:ascii="Tahoma" w:hAnsi="Tahoma"/>
      <w:sz w:val="24"/>
    </w:rPr>
  </w:style>
  <w:style w:type="paragraph" w:customStyle="1" w:styleId="141">
    <w:name w:val="正文文本缩进 21"/>
    <w:basedOn w:val="1"/>
    <w:qFormat/>
    <w:uiPriority w:val="0"/>
    <w:pPr>
      <w:adjustRightInd w:val="0"/>
      <w:spacing w:before="120"/>
      <w:ind w:firstLine="420"/>
      <w:textAlignment w:val="baseline"/>
    </w:pPr>
    <w:rPr>
      <w:sz w:val="24"/>
    </w:rPr>
  </w:style>
  <w:style w:type="paragraph" w:customStyle="1" w:styleId="142">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一级条标题"/>
    <w:basedOn w:val="146"/>
    <w:next w:val="147"/>
    <w:qFormat/>
    <w:uiPriority w:val="0"/>
    <w:pPr>
      <w:spacing w:beforeLines="0" w:afterLines="0"/>
      <w:ind w:left="525"/>
      <w:outlineLvl w:val="2"/>
    </w:pPr>
    <w:rPr>
      <w:sz w:val="21"/>
    </w:rPr>
  </w:style>
  <w:style w:type="paragraph" w:customStyle="1" w:styleId="146">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49">
    <w:name w:val="Char Char Char Char Char Char Char"/>
    <w:basedOn w:val="1"/>
    <w:qFormat/>
    <w:uiPriority w:val="0"/>
    <w:rPr>
      <w:rFonts w:ascii="Tahoma" w:hAnsi="Tahoma"/>
      <w:sz w:val="24"/>
    </w:rPr>
  </w:style>
  <w:style w:type="paragraph" w:customStyle="1" w:styleId="150">
    <w:name w:val="首行缩进 1"/>
    <w:basedOn w:val="1"/>
    <w:qFormat/>
    <w:uiPriority w:val="0"/>
    <w:pPr>
      <w:spacing w:after="120" w:line="360" w:lineRule="auto"/>
      <w:ind w:firstLine="200" w:firstLineChars="200"/>
    </w:pPr>
    <w:rPr>
      <w:sz w:val="24"/>
    </w:rPr>
  </w:style>
  <w:style w:type="paragraph" w:customStyle="1" w:styleId="15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52">
    <w:name w:val="正文字缩2字"/>
    <w:basedOn w:val="1"/>
    <w:qFormat/>
    <w:uiPriority w:val="0"/>
    <w:pPr>
      <w:spacing w:before="60" w:after="60" w:line="360" w:lineRule="auto"/>
      <w:ind w:left="200" w:leftChars="200" w:firstLine="200" w:firstLineChars="200"/>
    </w:pPr>
    <w:rPr>
      <w:sz w:val="24"/>
    </w:rPr>
  </w:style>
  <w:style w:type="paragraph" w:customStyle="1" w:styleId="153">
    <w:name w:val="Char2 Char Char Char Char Char Char"/>
    <w:basedOn w:val="1"/>
    <w:qFormat/>
    <w:uiPriority w:val="0"/>
    <w:rPr>
      <w:rFonts w:ascii="仿宋_GB2312"/>
      <w:b/>
      <w:sz w:val="30"/>
    </w:rPr>
  </w:style>
  <w:style w:type="paragraph" w:customStyle="1" w:styleId="15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57">
    <w:name w:val="样式 行距: 1.5 倍行距1"/>
    <w:basedOn w:val="1"/>
    <w:qFormat/>
    <w:uiPriority w:val="0"/>
    <w:pPr>
      <w:snapToGrid w:val="0"/>
    </w:pPr>
    <w:rPr>
      <w:sz w:val="21"/>
    </w:rPr>
  </w:style>
  <w:style w:type="paragraph" w:customStyle="1" w:styleId="15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60">
    <w:name w:val="首行缩进"/>
    <w:basedOn w:val="1"/>
    <w:qFormat/>
    <w:uiPriority w:val="0"/>
    <w:pPr>
      <w:tabs>
        <w:tab w:val="left" w:pos="540"/>
      </w:tabs>
      <w:spacing w:line="360" w:lineRule="auto"/>
      <w:ind w:left="540"/>
    </w:pPr>
    <w:rPr>
      <w:rFonts w:eastAsia="仿宋_GB2312"/>
    </w:rPr>
  </w:style>
  <w:style w:type="paragraph" w:customStyle="1" w:styleId="16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3">
    <w:name w:val="默认段落字体 Para Char Char Char Char Char Char Char"/>
    <w:basedOn w:val="1"/>
    <w:qFormat/>
    <w:uiPriority w:val="0"/>
    <w:rPr>
      <w:rFonts w:ascii="Tahoma" w:hAnsi="Tahoma"/>
      <w:sz w:val="24"/>
    </w:rPr>
  </w:style>
  <w:style w:type="paragraph" w:customStyle="1" w:styleId="164">
    <w:name w:val="文本1"/>
    <w:basedOn w:val="1"/>
    <w:qFormat/>
    <w:uiPriority w:val="0"/>
    <w:pPr>
      <w:adjustRightInd w:val="0"/>
      <w:spacing w:line="312" w:lineRule="atLeast"/>
      <w:jc w:val="center"/>
      <w:textAlignment w:val="baseline"/>
    </w:pPr>
    <w:rPr>
      <w:kern w:val="0"/>
      <w:sz w:val="18"/>
    </w:rPr>
  </w:style>
  <w:style w:type="paragraph" w:customStyle="1" w:styleId="165">
    <w:name w:val="Title - Revision"/>
    <w:basedOn w:val="53"/>
    <w:qFormat/>
    <w:uiPriority w:val="0"/>
    <w:pPr>
      <w:spacing w:before="720"/>
    </w:pPr>
  </w:style>
  <w:style w:type="paragraph" w:customStyle="1" w:styleId="16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8">
    <w:name w:val="样式4"/>
    <w:basedOn w:val="7"/>
    <w:qFormat/>
    <w:uiPriority w:val="0"/>
    <w:pPr>
      <w:adjustRightInd w:val="0"/>
      <w:snapToGrid w:val="0"/>
    </w:pPr>
  </w:style>
  <w:style w:type="paragraph" w:customStyle="1" w:styleId="16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0">
    <w:name w:val="Char"/>
    <w:basedOn w:val="1"/>
    <w:qFormat/>
    <w:uiPriority w:val="0"/>
    <w:pPr>
      <w:spacing w:line="240" w:lineRule="atLeast"/>
      <w:ind w:left="420" w:firstLine="420"/>
    </w:pPr>
    <w:rPr>
      <w:kern w:val="0"/>
      <w:sz w:val="21"/>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Char Char Char Char Char Char Char1"/>
    <w:basedOn w:val="19"/>
    <w:qFormat/>
    <w:uiPriority w:val="0"/>
    <w:rPr>
      <w:rFonts w:ascii="宋体" w:hAnsi="Tahoma"/>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正文表格"/>
    <w:basedOn w:val="1"/>
    <w:qFormat/>
    <w:uiPriority w:val="0"/>
    <w:pPr>
      <w:adjustRightInd w:val="0"/>
      <w:spacing w:before="40" w:after="40"/>
    </w:pPr>
    <w:rPr>
      <w:sz w:val="24"/>
    </w:rPr>
  </w:style>
  <w:style w:type="paragraph" w:customStyle="1" w:styleId="17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6">
    <w:name w:val="Revision"/>
    <w:qFormat/>
    <w:uiPriority w:val="0"/>
    <w:rPr>
      <w:rFonts w:ascii="Times New Roman" w:hAnsi="Times New Roman" w:eastAsia="宋体" w:cs="Times New Roman"/>
      <w:kern w:val="2"/>
      <w:sz w:val="21"/>
      <w:lang w:val="en-US" w:eastAsia="zh-CN" w:bidi="ar-SA"/>
    </w:rPr>
  </w:style>
  <w:style w:type="paragraph" w:customStyle="1" w:styleId="177">
    <w:name w:val="样式 宋体 五号 行距: 单倍行距"/>
    <w:basedOn w:val="1"/>
    <w:qFormat/>
    <w:uiPriority w:val="0"/>
    <w:pPr>
      <w:adjustRightInd w:val="0"/>
      <w:jc w:val="left"/>
    </w:pPr>
    <w:rPr>
      <w:rFonts w:ascii="宋体" w:hAnsi="宋体"/>
      <w:kern w:val="0"/>
      <w:sz w:val="21"/>
    </w:rPr>
  </w:style>
  <w:style w:type="paragraph" w:customStyle="1" w:styleId="17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没有缩进（为图形使用）"/>
    <w:basedOn w:val="1"/>
    <w:qFormat/>
    <w:uiPriority w:val="0"/>
    <w:pPr>
      <w:spacing w:before="120" w:after="120" w:line="360" w:lineRule="auto"/>
    </w:pPr>
    <w:rPr>
      <w:sz w:val="24"/>
    </w:rPr>
  </w:style>
  <w:style w:type="paragraph" w:customStyle="1" w:styleId="180">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81">
    <w:name w:val="Char2"/>
    <w:basedOn w:val="1"/>
    <w:qFormat/>
    <w:uiPriority w:val="0"/>
    <w:pPr>
      <w:spacing w:line="240" w:lineRule="atLeast"/>
      <w:ind w:left="420" w:firstLine="420"/>
    </w:pPr>
    <w:rPr>
      <w:kern w:val="0"/>
      <w:sz w:val="21"/>
    </w:rPr>
  </w:style>
  <w:style w:type="paragraph" w:customStyle="1" w:styleId="182">
    <w:name w:val="样式1"/>
    <w:basedOn w:val="7"/>
    <w:qFormat/>
    <w:uiPriority w:val="0"/>
    <w:pPr>
      <w:tabs>
        <w:tab w:val="left" w:pos="720"/>
      </w:tabs>
      <w:spacing w:before="500" w:after="260" w:line="560" w:lineRule="atLeast"/>
      <w:ind w:left="420" w:hanging="420"/>
    </w:pPr>
  </w:style>
  <w:style w:type="paragraph" w:customStyle="1" w:styleId="183">
    <w:name w:val="附录3"/>
    <w:basedOn w:val="1"/>
    <w:next w:val="1"/>
    <w:qFormat/>
    <w:uiPriority w:val="0"/>
    <w:pPr>
      <w:tabs>
        <w:tab w:val="left" w:pos="851"/>
      </w:tabs>
      <w:ind w:left="425" w:hanging="425"/>
      <w:outlineLvl w:val="2"/>
    </w:pPr>
    <w:rPr>
      <w:rFonts w:eastAsia="黑体"/>
      <w:b/>
      <w:sz w:val="32"/>
    </w:rPr>
  </w:style>
  <w:style w:type="paragraph" w:customStyle="1" w:styleId="184">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列表项目"/>
    <w:basedOn w:val="1"/>
    <w:qFormat/>
    <w:uiPriority w:val="0"/>
    <w:pPr>
      <w:tabs>
        <w:tab w:val="left" w:pos="420"/>
      </w:tabs>
      <w:spacing w:line="288" w:lineRule="auto"/>
      <w:ind w:left="840" w:leftChars="200" w:hanging="420" w:hangingChars="200"/>
    </w:pPr>
    <w:rPr>
      <w:sz w:val="21"/>
    </w:rPr>
  </w:style>
  <w:style w:type="paragraph" w:customStyle="1" w:styleId="188">
    <w:name w:val="Char Char Char"/>
    <w:basedOn w:val="1"/>
    <w:qFormat/>
    <w:uiPriority w:val="0"/>
    <w:rPr>
      <w:rFonts w:ascii="Tahoma" w:hAnsi="Tahoma"/>
      <w:sz w:val="24"/>
    </w:rPr>
  </w:style>
  <w:style w:type="paragraph" w:customStyle="1" w:styleId="189">
    <w:name w:val="图例"/>
    <w:basedOn w:val="1"/>
    <w:qFormat/>
    <w:uiPriority w:val="0"/>
    <w:pPr>
      <w:spacing w:before="120" w:after="120" w:line="360" w:lineRule="auto"/>
      <w:jc w:val="center"/>
    </w:pPr>
    <w:rPr>
      <w:rFonts w:eastAsia="仿宋_GB2312"/>
      <w:b/>
      <w:sz w:val="24"/>
    </w:rPr>
  </w:style>
  <w:style w:type="paragraph" w:customStyle="1" w:styleId="190">
    <w:name w:val="编号正文"/>
    <w:basedOn w:val="167"/>
    <w:qFormat/>
    <w:uiPriority w:val="0"/>
    <w:pPr>
      <w:snapToGrid/>
      <w:spacing w:line="360" w:lineRule="auto"/>
      <w:ind w:left="1407" w:hanging="1047"/>
      <w:jc w:val="left"/>
    </w:pPr>
    <w:rPr>
      <w:rFonts w:eastAsia="仿宋_GB2312"/>
    </w:rPr>
  </w:style>
  <w:style w:type="paragraph" w:customStyle="1" w:styleId="19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2">
    <w:name w:val="表头文本"/>
    <w:qFormat/>
    <w:uiPriority w:val="0"/>
    <w:pPr>
      <w:jc w:val="center"/>
    </w:pPr>
    <w:rPr>
      <w:rFonts w:ascii="Arial" w:hAnsi="Arial" w:eastAsia="宋体" w:cs="Times New Roman"/>
      <w:b/>
      <w:sz w:val="21"/>
      <w:lang w:val="en-US" w:eastAsia="zh-CN" w:bidi="ar-SA"/>
    </w:rPr>
  </w:style>
  <w:style w:type="paragraph" w:customStyle="1" w:styleId="19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4">
    <w:name w:val="Title - Date"/>
    <w:basedOn w:val="53"/>
    <w:next w:val="1"/>
    <w:qFormat/>
    <w:uiPriority w:val="0"/>
    <w:pPr>
      <w:spacing w:before="240" w:after="720"/>
    </w:pPr>
    <w:rPr>
      <w:sz w:val="28"/>
    </w:rPr>
  </w:style>
  <w:style w:type="paragraph" w:customStyle="1" w:styleId="19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6">
    <w:name w:val="正文1"/>
    <w:basedOn w:val="1"/>
    <w:qFormat/>
    <w:uiPriority w:val="0"/>
    <w:pPr>
      <w:spacing w:line="300" w:lineRule="auto"/>
      <w:ind w:firstLine="200" w:firstLineChars="200"/>
    </w:pPr>
    <w:rPr>
      <w:sz w:val="24"/>
    </w:rPr>
  </w:style>
  <w:style w:type="paragraph" w:customStyle="1" w:styleId="197">
    <w:name w:val="样式 样式 首行缩进:  2 字符 + 首行缩进:  2 字符"/>
    <w:basedOn w:val="1"/>
    <w:qFormat/>
    <w:uiPriority w:val="0"/>
    <w:pPr>
      <w:spacing w:line="360" w:lineRule="auto"/>
      <w:ind w:firstLine="480" w:firstLineChars="200"/>
    </w:pPr>
    <w:rPr>
      <w:sz w:val="24"/>
    </w:rPr>
  </w:style>
  <w:style w:type="paragraph" w:customStyle="1" w:styleId="19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9">
    <w:name w:val="Style Heading 3h3Heading 3 - oldLevel 3 HeadH3level_3PIM 3se..."/>
    <w:basedOn w:val="6"/>
    <w:qFormat/>
    <w:uiPriority w:val="0"/>
    <w:pPr>
      <w:tabs>
        <w:tab w:val="left" w:pos="709"/>
        <w:tab w:val="left" w:pos="1620"/>
      </w:tabs>
      <w:ind w:left="1620" w:hanging="360"/>
    </w:pPr>
  </w:style>
  <w:style w:type="paragraph" w:customStyle="1" w:styleId="200">
    <w:name w:val="Char Char Char Char Char"/>
    <w:basedOn w:val="1"/>
    <w:qFormat/>
    <w:uiPriority w:val="0"/>
    <w:pPr>
      <w:tabs>
        <w:tab w:val="left" w:pos="425"/>
      </w:tabs>
      <w:ind w:left="1620" w:hanging="360"/>
    </w:pPr>
    <w:rPr>
      <w:rFonts w:ascii="Tahoma" w:hAnsi="Tahoma"/>
      <w:sz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可研正文"/>
    <w:basedOn w:val="2"/>
    <w:qFormat/>
    <w:uiPriority w:val="0"/>
    <w:pPr>
      <w:adjustRightInd w:val="0"/>
      <w:snapToGrid w:val="0"/>
      <w:spacing w:line="440" w:lineRule="exact"/>
      <w:ind w:firstLine="567"/>
    </w:pPr>
    <w:rPr>
      <w:sz w:val="28"/>
    </w:rPr>
  </w:style>
  <w:style w:type="paragraph" w:customStyle="1" w:styleId="203">
    <w:name w:val="IN Feature"/>
    <w:next w:val="16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05">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06">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07">
    <w:name w:val="样式1xz"/>
    <w:basedOn w:val="1"/>
    <w:qFormat/>
    <w:uiPriority w:val="0"/>
    <w:pPr>
      <w:tabs>
        <w:tab w:val="left" w:pos="1050"/>
        <w:tab w:val="right" w:leader="dot" w:pos="8296"/>
      </w:tabs>
    </w:pPr>
    <w:rPr>
      <w:caps/>
      <w:spacing w:val="20"/>
      <w:sz w:val="24"/>
    </w:rPr>
  </w:style>
  <w:style w:type="paragraph" w:customStyle="1" w:styleId="208">
    <w:name w:val="正文 + 三号"/>
    <w:basedOn w:val="1"/>
    <w:qFormat/>
    <w:uiPriority w:val="0"/>
    <w:rPr>
      <w:sz w:val="21"/>
    </w:rPr>
  </w:style>
  <w:style w:type="paragraph" w:customStyle="1" w:styleId="209">
    <w:name w:val="Char Char14 Char Char"/>
    <w:basedOn w:val="1"/>
    <w:qFormat/>
    <w:uiPriority w:val="0"/>
    <w:rPr>
      <w:sz w:val="21"/>
      <w:szCs w:val="24"/>
    </w:rPr>
  </w:style>
  <w:style w:type="paragraph" w:customStyle="1" w:styleId="210">
    <w:name w:val="Char1"/>
    <w:basedOn w:val="1"/>
    <w:qFormat/>
    <w:uiPriority w:val="0"/>
    <w:rPr>
      <w:sz w:val="21"/>
    </w:rPr>
  </w:style>
  <w:style w:type="paragraph" w:customStyle="1" w:styleId="211">
    <w:name w:val="文本框样式1"/>
    <w:basedOn w:val="1"/>
    <w:qFormat/>
    <w:uiPriority w:val="0"/>
    <w:pPr>
      <w:adjustRightInd w:val="0"/>
      <w:snapToGrid w:val="0"/>
      <w:spacing w:before="60" w:line="180" w:lineRule="exact"/>
      <w:jc w:val="center"/>
    </w:pPr>
    <w:rPr>
      <w:sz w:val="21"/>
    </w:rPr>
  </w:style>
  <w:style w:type="paragraph" w:customStyle="1" w:styleId="212">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21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文章正文"/>
    <w:basedOn w:val="1"/>
    <w:qFormat/>
    <w:uiPriority w:val="0"/>
    <w:pPr>
      <w:ind w:firstLine="560" w:firstLineChars="200"/>
    </w:pPr>
    <w:rPr>
      <w:rFonts w:ascii="仿宋_GB2312" w:hAnsi="宋体" w:eastAsia="仿宋_GB2312"/>
      <w:color w:val="000000"/>
    </w:rPr>
  </w:style>
  <w:style w:type="paragraph" w:customStyle="1" w:styleId="216">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7">
    <w:name w:val="00"/>
    <w:basedOn w:val="1"/>
    <w:qFormat/>
    <w:uiPriority w:val="0"/>
    <w:pPr>
      <w:autoSpaceDE w:val="0"/>
      <w:autoSpaceDN w:val="0"/>
      <w:adjustRightInd w:val="0"/>
      <w:jc w:val="left"/>
    </w:pPr>
    <w:rPr>
      <w:rFonts w:ascii="黑体" w:eastAsia="黑体"/>
      <w:b/>
      <w:kern w:val="0"/>
      <w:sz w:val="20"/>
    </w:rPr>
  </w:style>
  <w:style w:type="paragraph" w:customStyle="1" w:styleId="218">
    <w:name w:val="简单回函地址"/>
    <w:basedOn w:val="1"/>
    <w:qFormat/>
    <w:uiPriority w:val="0"/>
    <w:pPr>
      <w:adjustRightInd w:val="0"/>
      <w:snapToGrid w:val="0"/>
      <w:spacing w:line="360" w:lineRule="auto"/>
    </w:pPr>
    <w:rPr>
      <w:sz w:val="24"/>
    </w:rPr>
  </w:style>
  <w:style w:type="paragraph" w:customStyle="1" w:styleId="219">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20">
    <w:name w:val="表文字"/>
    <w:qFormat/>
    <w:uiPriority w:val="0"/>
    <w:rPr>
      <w:rFonts w:ascii="宋体" w:hAnsi="Times New Roman" w:eastAsia="宋体" w:cs="Times New Roman"/>
      <w:kern w:val="2"/>
      <w:lang w:val="en-US" w:eastAsia="zh-CN" w:bidi="ar-SA"/>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Table Contents"/>
    <w:basedOn w:val="2"/>
    <w:qFormat/>
    <w:uiPriority w:val="0"/>
    <w:pPr>
      <w:suppressAutoHyphens/>
      <w:jc w:val="left"/>
    </w:pPr>
    <w:rPr>
      <w:rFonts w:ascii="Times New Roman" w:eastAsia="Times New Roman"/>
      <w:kern w:val="0"/>
      <w:sz w:val="24"/>
    </w:rPr>
  </w:style>
  <w:style w:type="paragraph" w:customStyle="1" w:styleId="223">
    <w:name w:val="默认段落字体 Para Char Char Char Char Char Char Char Char Char1 Char Char Char Char"/>
    <w:basedOn w:val="1"/>
    <w:qFormat/>
    <w:uiPriority w:val="0"/>
    <w:rPr>
      <w:rFonts w:ascii="Tahoma" w:hAnsi="Tahoma"/>
      <w:sz w:val="24"/>
    </w:rPr>
  </w:style>
  <w:style w:type="paragraph" w:customStyle="1" w:styleId="22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2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6">
    <w:name w:val="二级条标题"/>
    <w:basedOn w:val="145"/>
    <w:next w:val="147"/>
    <w:qFormat/>
    <w:uiPriority w:val="0"/>
    <w:pPr>
      <w:ind w:left="840"/>
      <w:outlineLvl w:val="3"/>
    </w:pPr>
  </w:style>
  <w:style w:type="paragraph" w:customStyle="1" w:styleId="227">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Char1 Char Char Char1"/>
    <w:basedOn w:val="1"/>
    <w:qFormat/>
    <w:uiPriority w:val="0"/>
    <w:rPr>
      <w:rFonts w:ascii="Tahoma" w:hAnsi="Tahoma"/>
      <w:sz w:val="24"/>
    </w:rPr>
  </w:style>
  <w:style w:type="paragraph" w:customStyle="1" w:styleId="230">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23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3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34">
    <w:name w:val="表格内文字"/>
    <w:basedOn w:val="31"/>
    <w:qFormat/>
    <w:uiPriority w:val="0"/>
    <w:pPr>
      <w:adjustRightInd w:val="0"/>
    </w:pPr>
    <w:rPr>
      <w:color w:val="000000"/>
      <w:lang w:val="en-GB"/>
    </w:rPr>
  </w:style>
  <w:style w:type="paragraph" w:customStyle="1" w:styleId="235">
    <w:name w:val="样式 首行缩进:  0.74 厘米"/>
    <w:basedOn w:val="1"/>
    <w:qFormat/>
    <w:uiPriority w:val="0"/>
    <w:pPr>
      <w:spacing w:line="360" w:lineRule="auto"/>
      <w:ind w:firstLine="420"/>
    </w:pPr>
    <w:rPr>
      <w:sz w:val="24"/>
    </w:rPr>
  </w:style>
  <w:style w:type="character" w:customStyle="1" w:styleId="236">
    <w:name w:val="页脚 Char"/>
    <w:basedOn w:val="59"/>
    <w:link w:val="35"/>
    <w:qFormat/>
    <w:uiPriority w:val="0"/>
    <w:rPr>
      <w:kern w:val="2"/>
      <w:sz w:val="18"/>
    </w:rPr>
  </w:style>
  <w:style w:type="paragraph" w:customStyle="1" w:styleId="237">
    <w:name w:val="List Paragraph1"/>
    <w:basedOn w:val="1"/>
    <w:qFormat/>
    <w:uiPriority w:val="99"/>
    <w:pPr>
      <w:ind w:firstLine="420" w:firstLineChars="200"/>
    </w:pPr>
    <w:rPr>
      <w:rFonts w:ascii="Calibri" w:hAnsi="Calibri" w:cs="Calibri"/>
      <w:sz w:val="21"/>
      <w:szCs w:val="21"/>
    </w:rPr>
  </w:style>
  <w:style w:type="paragraph" w:customStyle="1" w:styleId="238">
    <w:name w:val="默认段落字体 Para Char Char Char Char"/>
    <w:basedOn w:val="1"/>
    <w:qFormat/>
    <w:uiPriority w:val="0"/>
    <w:rPr>
      <w:sz w:val="21"/>
      <w:szCs w:val="24"/>
    </w:rPr>
  </w:style>
  <w:style w:type="paragraph" w:customStyle="1" w:styleId="239">
    <w:name w:val="列出段落1"/>
    <w:basedOn w:val="1"/>
    <w:unhideWhenUsed/>
    <w:qFormat/>
    <w:uiPriority w:val="34"/>
    <w:pPr>
      <w:adjustRightInd w:val="0"/>
      <w:spacing w:line="312" w:lineRule="atLeast"/>
      <w:ind w:firstLine="420" w:firstLineChars="200"/>
      <w:textAlignment w:val="baseline"/>
    </w:pPr>
    <w:rPr>
      <w:rFonts w:ascii="Calibri" w:hAnsi="Calibri"/>
      <w:kern w:val="0"/>
      <w:sz w:val="21"/>
    </w:rPr>
  </w:style>
  <w:style w:type="paragraph" w:customStyle="1" w:styleId="240">
    <w:name w:val="2"/>
    <w:basedOn w:val="1"/>
    <w:next w:val="241"/>
    <w:qFormat/>
    <w:uiPriority w:val="34"/>
    <w:pPr>
      <w:ind w:firstLine="420" w:firstLineChars="200"/>
    </w:pPr>
    <w:rPr>
      <w:rFonts w:ascii="等线" w:hAnsi="等线" w:eastAsia="等线"/>
      <w:sz w:val="21"/>
      <w:szCs w:val="22"/>
    </w:rPr>
  </w:style>
  <w:style w:type="paragraph" w:styleId="241">
    <w:name w:val="List Paragraph"/>
    <w:basedOn w:val="1"/>
    <w:qFormat/>
    <w:uiPriority w:val="34"/>
    <w:pPr>
      <w:ind w:firstLine="420" w:firstLineChars="200"/>
    </w:pPr>
  </w:style>
  <w:style w:type="character" w:customStyle="1" w:styleId="242">
    <w:name w:val="NormalCharacter"/>
    <w:qFormat/>
    <w:uiPriority w:val="0"/>
    <w:rPr>
      <w:rFonts w:ascii="Times New Roman" w:hAnsi="Times New Roman" w:eastAsia="宋体"/>
    </w:rPr>
  </w:style>
  <w:style w:type="paragraph" w:styleId="243">
    <w:name w:val="No Spacing"/>
    <w:qFormat/>
    <w:uiPriority w:val="5"/>
    <w:pPr>
      <w:jc w:val="both"/>
    </w:pPr>
    <w:rPr>
      <w:rFonts w:ascii="宋体" w:hAnsi="宋体" w:eastAsia="宋体" w:cs="Times New Roman"/>
      <w:sz w:val="21"/>
      <w:szCs w:val="21"/>
      <w:lang w:val="en-US" w:eastAsia="zh-CN" w:bidi="ar-SA"/>
    </w:rPr>
  </w:style>
  <w:style w:type="character" w:customStyle="1" w:styleId="244">
    <w:name w:val="form-textarea-print1"/>
    <w:basedOn w:val="59"/>
    <w:qFormat/>
    <w:uiPriority w:val="0"/>
    <w:rPr>
      <w:sz w:val="18"/>
      <w:szCs w:val="18"/>
    </w:rPr>
  </w:style>
  <w:style w:type="character" w:customStyle="1" w:styleId="245">
    <w:name w:val="font91"/>
    <w:basedOn w:val="59"/>
    <w:qFormat/>
    <w:uiPriority w:val="0"/>
    <w:rPr>
      <w:rFonts w:hint="eastAsia" w:ascii="宋体" w:hAnsi="宋体" w:eastAsia="宋体" w:cs="宋体"/>
      <w:color w:val="000000"/>
      <w:sz w:val="16"/>
      <w:szCs w:val="16"/>
      <w:u w:val="none"/>
    </w:rPr>
  </w:style>
  <w:style w:type="character" w:customStyle="1" w:styleId="246">
    <w:name w:val="font21"/>
    <w:basedOn w:val="59"/>
    <w:qFormat/>
    <w:uiPriority w:val="0"/>
    <w:rPr>
      <w:rFonts w:hint="eastAsia" w:ascii="宋体" w:hAnsi="宋体" w:eastAsia="宋体" w:cs="宋体"/>
      <w:b/>
      <w:color w:val="000000"/>
      <w:sz w:val="16"/>
      <w:szCs w:val="16"/>
      <w:u w:val="none"/>
    </w:rPr>
  </w:style>
  <w:style w:type="character" w:customStyle="1" w:styleId="247">
    <w:name w:val="font01"/>
    <w:basedOn w:val="59"/>
    <w:qFormat/>
    <w:uiPriority w:val="0"/>
    <w:rPr>
      <w:rFonts w:hint="default" w:ascii="Arial" w:hAnsi="Arial" w:cs="Arial"/>
      <w:b/>
      <w:color w:val="000000"/>
      <w:sz w:val="16"/>
      <w:szCs w:val="16"/>
      <w:u w:val="none"/>
    </w:rPr>
  </w:style>
  <w:style w:type="paragraph" w:customStyle="1" w:styleId="248">
    <w:name w:val="_Style 1"/>
    <w:basedOn w:val="1"/>
    <w:qFormat/>
    <w:uiPriority w:val="34"/>
    <w:pPr>
      <w:ind w:firstLine="420" w:firstLineChars="200"/>
    </w:pPr>
    <w:rPr>
      <w:rFonts w:ascii="Calibri" w:hAnsi="Calibri"/>
      <w:sz w:val="21"/>
      <w:szCs w:val="22"/>
    </w:rPr>
  </w:style>
  <w:style w:type="paragraph" w:customStyle="1" w:styleId="249">
    <w:name w:val="列出段落11"/>
    <w:basedOn w:val="1"/>
    <w:qFormat/>
    <w:uiPriority w:val="34"/>
    <w:pPr>
      <w:ind w:firstLine="420" w:firstLineChars="200"/>
    </w:pPr>
    <w:rPr>
      <w:sz w:val="21"/>
      <w:szCs w:val="24"/>
    </w:rPr>
  </w:style>
  <w:style w:type="character" w:customStyle="1" w:styleId="250">
    <w:name w:val="fontstyle01"/>
    <w:qFormat/>
    <w:uiPriority w:val="0"/>
    <w:rPr>
      <w:rFonts w:hint="eastAsia" w:ascii="宋体" w:hAnsi="宋体" w:eastAsia="宋体"/>
      <w:color w:val="000000"/>
      <w:sz w:val="22"/>
      <w:szCs w:val="22"/>
    </w:rPr>
  </w:style>
  <w:style w:type="paragraph" w:customStyle="1" w:styleId="251">
    <w:name w:val="p0"/>
    <w:basedOn w:val="1"/>
    <w:qFormat/>
    <w:uiPriority w:val="0"/>
    <w:rPr>
      <w:kern w:val="0"/>
      <w:sz w:val="21"/>
      <w:szCs w:val="21"/>
    </w:rPr>
  </w:style>
  <w:style w:type="character" w:customStyle="1" w:styleId="252">
    <w:name w:val="font41"/>
    <w:basedOn w:val="59"/>
    <w:qFormat/>
    <w:uiPriority w:val="0"/>
    <w:rPr>
      <w:rFonts w:hint="default" w:ascii="Times New Roman" w:hAnsi="Times New Roman" w:cs="Times New Roman"/>
      <w:color w:val="000000"/>
      <w:sz w:val="24"/>
      <w:szCs w:val="24"/>
      <w:u w:val="none"/>
    </w:rPr>
  </w:style>
  <w:style w:type="character" w:customStyle="1" w:styleId="253">
    <w:name w:val="font51"/>
    <w:basedOn w:val="59"/>
    <w:qFormat/>
    <w:uiPriority w:val="0"/>
    <w:rPr>
      <w:rFonts w:hint="eastAsia" w:ascii="宋体" w:hAnsi="宋体" w:eastAsia="宋体" w:cs="宋体"/>
      <w:color w:val="000000"/>
      <w:sz w:val="24"/>
      <w:szCs w:val="24"/>
      <w:u w:val="none"/>
    </w:rPr>
  </w:style>
  <w:style w:type="character" w:customStyle="1" w:styleId="254">
    <w:name w:val="标题 1 Char"/>
    <w:basedOn w:val="59"/>
    <w:link w:val="4"/>
    <w:qFormat/>
    <w:uiPriority w:val="0"/>
    <w:rPr>
      <w:rFonts w:ascii="宋体"/>
      <w:kern w:val="2"/>
      <w:sz w:val="28"/>
    </w:rPr>
  </w:style>
  <w:style w:type="character" w:customStyle="1" w:styleId="255">
    <w:name w:val="纯文本 Char"/>
    <w:basedOn w:val="59"/>
    <w:link w:val="31"/>
    <w:qFormat/>
    <w:uiPriority w:val="0"/>
    <w:rPr>
      <w:rFonts w:ascii="宋体" w:hAnsi="Courier New"/>
      <w:kern w:val="2"/>
      <w:sz w:val="21"/>
    </w:rPr>
  </w:style>
  <w:style w:type="paragraph" w:customStyle="1" w:styleId="256">
    <w:name w:val="font5"/>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5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8">
    <w:name w:val="xl73"/>
    <w:basedOn w:val="1"/>
    <w:qFormat/>
    <w:uiPriority w:val="0"/>
    <w:pPr>
      <w:widowControl/>
      <w:spacing w:before="100" w:beforeAutospacing="1" w:after="100" w:afterAutospacing="1"/>
      <w:jc w:val="center"/>
    </w:pPr>
    <w:rPr>
      <w:rFonts w:ascii="宋体" w:hAnsi="宋体" w:cs="宋体"/>
      <w:b/>
      <w:bCs/>
      <w:color w:val="000000"/>
      <w:kern w:val="0"/>
      <w:sz w:val="20"/>
    </w:rPr>
  </w:style>
  <w:style w:type="paragraph" w:customStyle="1" w:styleId="259">
    <w:name w:val="xl74"/>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260">
    <w:name w:val="xl75"/>
    <w:basedOn w:val="1"/>
    <w:qFormat/>
    <w:uiPriority w:val="0"/>
    <w:pPr>
      <w:widowControl/>
      <w:spacing w:before="100" w:beforeAutospacing="1" w:after="100" w:afterAutospacing="1"/>
      <w:jc w:val="center"/>
    </w:pPr>
    <w:rPr>
      <w:rFonts w:ascii="宋体" w:hAnsi="宋体" w:cs="宋体"/>
      <w:color w:val="FF0000"/>
      <w:kern w:val="0"/>
      <w:sz w:val="16"/>
      <w:szCs w:val="16"/>
    </w:rPr>
  </w:style>
  <w:style w:type="paragraph" w:customStyle="1" w:styleId="261">
    <w:name w:val="xl76"/>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262">
    <w:name w:val="xl77"/>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263">
    <w:name w:val="xl7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264">
    <w:name w:val="xl79"/>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65">
    <w:name w:val="xl80"/>
    <w:basedOn w:val="1"/>
    <w:qFormat/>
    <w:uiPriority w:val="0"/>
    <w:pPr>
      <w:widowControl/>
      <w:spacing w:before="100" w:beforeAutospacing="1" w:after="100" w:afterAutospacing="1"/>
      <w:jc w:val="center"/>
    </w:pPr>
    <w:rPr>
      <w:rFonts w:ascii="宋体" w:hAnsi="宋体" w:cs="宋体"/>
      <w:color w:val="000000"/>
      <w:kern w:val="0"/>
      <w:sz w:val="16"/>
      <w:szCs w:val="16"/>
    </w:rPr>
  </w:style>
  <w:style w:type="paragraph" w:customStyle="1" w:styleId="266">
    <w:name w:val="xl81"/>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67">
    <w:name w:val="xl8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68">
    <w:name w:val="xl83"/>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69">
    <w:name w:val="xl84"/>
    <w:basedOn w:val="1"/>
    <w:qFormat/>
    <w:uiPriority w:val="0"/>
    <w:pPr>
      <w:widowControl/>
      <w:spacing w:before="100" w:beforeAutospacing="1" w:after="100" w:afterAutospacing="1"/>
      <w:jc w:val="center"/>
    </w:pPr>
    <w:rPr>
      <w:rFonts w:ascii="宋体" w:hAnsi="宋体" w:cs="宋体"/>
      <w:kern w:val="0"/>
      <w:sz w:val="16"/>
      <w:szCs w:val="16"/>
    </w:rPr>
  </w:style>
  <w:style w:type="paragraph" w:customStyle="1" w:styleId="27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7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27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7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7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7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7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7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28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8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8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8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28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8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16"/>
      <w:szCs w:val="16"/>
    </w:rPr>
  </w:style>
  <w:style w:type="paragraph" w:customStyle="1" w:styleId="28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character" w:customStyle="1" w:styleId="287">
    <w:name w:val="标题 Char"/>
    <w:link w:val="53"/>
    <w:qFormat/>
    <w:uiPriority w:val="0"/>
    <w:rPr>
      <w:rFonts w:ascii="Arial" w:hAnsi="Arial"/>
      <w:b/>
      <w:smallCaps/>
      <w:kern w:val="28"/>
      <w:sz w:val="36"/>
      <w:lang w:eastAsia="en-US"/>
    </w:rPr>
  </w:style>
  <w:style w:type="paragraph" w:customStyle="1" w:styleId="288">
    <w:name w:val="正文（缩进）"/>
    <w:basedOn w:val="1"/>
    <w:qFormat/>
    <w:uiPriority w:val="0"/>
    <w:pPr>
      <w:spacing w:before="50" w:after="50"/>
      <w:ind w:firstLine="200" w:firstLineChars="200"/>
    </w:pPr>
    <w:rPr>
      <w:rFonts w:ascii="Calibri" w:hAnsi="Calibri"/>
      <w:sz w:val="21"/>
      <w:szCs w:val="22"/>
    </w:rPr>
  </w:style>
  <w:style w:type="character" w:customStyle="1" w:styleId="289">
    <w:name w:val="font11"/>
    <w:basedOn w:val="59"/>
    <w:qFormat/>
    <w:uiPriority w:val="0"/>
    <w:rPr>
      <w:rFonts w:hint="eastAsia" w:ascii="宋体" w:hAnsi="宋体" w:eastAsia="宋体" w:cs="宋体"/>
      <w:color w:val="000000"/>
      <w:sz w:val="22"/>
      <w:szCs w:val="22"/>
      <w:u w:val="none"/>
    </w:rPr>
  </w:style>
  <w:style w:type="character" w:customStyle="1" w:styleId="290">
    <w:name w:val="apple-converted-space"/>
    <w:basedOn w:val="59"/>
    <w:qFormat/>
    <w:uiPriority w:val="0"/>
  </w:style>
  <w:style w:type="character" w:customStyle="1" w:styleId="291">
    <w:name w:val="页眉 Char"/>
    <w:link w:val="36"/>
    <w:qFormat/>
    <w:uiPriority w:val="0"/>
    <w:rPr>
      <w:kern w:val="2"/>
      <w:sz w:val="18"/>
    </w:rPr>
  </w:style>
  <w:style w:type="character" w:customStyle="1" w:styleId="292">
    <w:name w:val="纯文本 Char1"/>
    <w:basedOn w:val="59"/>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28</Pages>
  <Words>2227</Words>
  <Characters>12700</Characters>
  <Lines>105</Lines>
  <Paragraphs>29</Paragraphs>
  <TotalTime>0</TotalTime>
  <ScaleCrop>false</ScaleCrop>
  <LinksUpToDate>false</LinksUpToDate>
  <CharactersWithSpaces>14898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2019-08-13T10:15:00Z</dcterms:created>
  <dc:creator>罗成</dc:creator>
  <cp:lastModifiedBy>情殇、梨花谢</cp:lastModifiedBy>
  <cp:lastPrinted>2019-09-09T04:11:00Z</cp:lastPrinted>
  <dcterms:modified xsi:type="dcterms:W3CDTF">2021-11-23T08:31:41Z</dcterms:modified>
  <dc:title>竞争性谈判文件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A7CA65705CE345488B5730C1813262ED</vt:lpwstr>
  </property>
</Properties>
</file>